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546C6" w14:textId="77777777" w:rsidR="003D5439" w:rsidRDefault="003D5439">
      <w:pPr>
        <w:pBdr>
          <w:bottom w:val="single" w:sz="12" w:space="1" w:color="0B4F3A"/>
        </w:pBdr>
        <w:jc w:val="center"/>
      </w:pPr>
    </w:p>
    <w:tbl>
      <w:tblPr>
        <w:tblW w:w="5000" w:type="pct"/>
        <w:jc w:val="center"/>
        <w:tblLook w:val="04A0" w:firstRow="1" w:lastRow="0" w:firstColumn="1" w:lastColumn="0" w:noHBand="0" w:noVBand="1"/>
      </w:tblPr>
      <w:tblGrid>
        <w:gridCol w:w="6700"/>
        <w:gridCol w:w="2660"/>
      </w:tblGrid>
      <w:tr w:rsidR="003D5439" w14:paraId="777F94ED" w14:textId="77777777">
        <w:trPr>
          <w:trHeight w:val="1405"/>
          <w:jc w:val="center"/>
        </w:trPr>
        <w:tc>
          <w:tcPr>
            <w:tcW w:w="6700" w:type="dxa"/>
            <w:tcBorders>
              <w:top w:val="single" w:sz="0" w:space="0" w:color="FFFFFF"/>
              <w:left w:val="single" w:sz="0" w:space="0" w:color="FFFFFF"/>
              <w:bottom w:val="single" w:sz="0" w:space="0" w:color="FFFFFF"/>
              <w:right w:val="single" w:sz="0" w:space="0" w:color="FFFFFF"/>
            </w:tcBorders>
            <w:shd w:val="clear" w:color="auto" w:fill="0B4F3A"/>
          </w:tcPr>
          <w:p w14:paraId="35B8CC35" w14:textId="77777777" w:rsidR="003D5439" w:rsidRDefault="0050433A">
            <w:pPr>
              <w:jc w:val="center"/>
            </w:pPr>
            <w:r>
              <w:rPr>
                <w:b/>
                <w:color w:val="FFFFFF" w:themeColor="background1"/>
                <w:sz w:val="24"/>
                <w:szCs w:val="24"/>
              </w:rPr>
              <w:t>JOURNAL OF ENVIRONMENTAL SCIENCES AND BUILT ENVIRONMENT RESEARCH (JESBER)</w:t>
            </w:r>
          </w:p>
          <w:p w14:paraId="0D7EE287" w14:textId="77777777" w:rsidR="003D5439" w:rsidRDefault="0050433A">
            <w:pPr>
              <w:jc w:val="center"/>
            </w:pPr>
            <w:r>
              <w:rPr>
                <w:b/>
                <w:color w:val="FFFFFF" w:themeColor="background1"/>
                <w:sz w:val="17"/>
              </w:rPr>
              <w:t>2026, Vol. 1, No. 2, pp. 461-469</w:t>
            </w:r>
          </w:p>
          <w:p w14:paraId="57C4FD47" w14:textId="77777777" w:rsidR="003D5439" w:rsidRDefault="0050433A">
            <w:pPr>
              <w:jc w:val="center"/>
            </w:pPr>
            <w:r>
              <w:rPr>
                <w:b/>
                <w:color w:val="FFFFFF" w:themeColor="background1"/>
                <w:sz w:val="17"/>
              </w:rPr>
              <w:t>Published by Faculty of Environmental Sciences, University of Calabar, Nigeria</w:t>
            </w:r>
          </w:p>
          <w:p w14:paraId="3B357B63" w14:textId="77777777" w:rsidR="003D5439" w:rsidRDefault="0050433A">
            <w:pPr>
              <w:jc w:val="center"/>
            </w:pPr>
            <w:r>
              <w:rPr>
                <w:b/>
                <w:color w:val="FFFFFF" w:themeColor="background1"/>
                <w:sz w:val="17"/>
              </w:rPr>
              <w:t>Print ISSN: 3141-5547 | OPEN ACCESS</w:t>
            </w:r>
          </w:p>
        </w:tc>
        <w:tc>
          <w:tcPr>
            <w:tcW w:w="2660" w:type="dxa"/>
            <w:tcBorders>
              <w:top w:val="single" w:sz="0" w:space="0" w:color="FFFFFF"/>
              <w:left w:val="single" w:sz="0" w:space="0" w:color="FFFFFF"/>
              <w:bottom w:val="single" w:sz="0" w:space="0" w:color="FFFFFF"/>
              <w:right w:val="single" w:sz="0" w:space="0" w:color="FFFFFF"/>
            </w:tcBorders>
            <w:shd w:val="clear" w:color="auto" w:fill="0B4F3A"/>
          </w:tcPr>
          <w:p w14:paraId="0DCB62B4" w14:textId="77777777" w:rsidR="003D5439" w:rsidRDefault="0050433A">
            <w:pPr>
              <w:jc w:val="right"/>
            </w:pPr>
            <w:r>
              <w:rPr>
                <w:noProof/>
              </w:rPr>
              <w:drawing>
                <wp:inline distT="0" distB="0" distL="0" distR="0" wp14:anchorId="4F399D18" wp14:editId="704C79AF">
                  <wp:extent cx="766445" cy="500380"/>
                  <wp:effectExtent l="0" t="0" r="20955" b="7620"/>
                  <wp:docPr id="9101" name="Picture 9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 name="Picture 9101"/>
                          <pic:cNvPicPr>
                            <a:picLocks noChangeAspect="1"/>
                          </pic:cNvPicPr>
                        </pic:nvPicPr>
                        <pic:blipFill>
                          <a:blip r:embed="rId7"/>
                          <a:stretch>
                            <a:fillRect/>
                          </a:stretch>
                        </pic:blipFill>
                        <pic:spPr>
                          <a:xfrm>
                            <a:off x="0" y="0"/>
                            <a:ext cx="749300" cy="500380"/>
                          </a:xfrm>
                          <a:prstGeom prst="rect">
                            <a:avLst/>
                          </a:prstGeom>
                        </pic:spPr>
                      </pic:pic>
                    </a:graphicData>
                  </a:graphic>
                </wp:inline>
              </w:drawing>
            </w:r>
            <w:r>
              <w:rPr>
                <w:noProof/>
              </w:rPr>
              <w:drawing>
                <wp:inline distT="0" distB="0" distL="0" distR="0" wp14:anchorId="40E511DB" wp14:editId="2EEACBF6">
                  <wp:extent cx="697865" cy="516890"/>
                  <wp:effectExtent l="0" t="0" r="13335" b="16510"/>
                  <wp:docPr id="9102" name="Picture 9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 name="Picture 9102"/>
                          <pic:cNvPicPr>
                            <a:picLocks noChangeAspect="1"/>
                          </pic:cNvPicPr>
                        </pic:nvPicPr>
                        <pic:blipFill>
                          <a:blip r:embed="rId8"/>
                          <a:stretch>
                            <a:fillRect/>
                          </a:stretch>
                        </pic:blipFill>
                        <pic:spPr>
                          <a:xfrm>
                            <a:off x="0" y="0"/>
                            <a:ext cx="697865" cy="516890"/>
                          </a:xfrm>
                          <a:prstGeom prst="rect">
                            <a:avLst/>
                          </a:prstGeom>
                        </pic:spPr>
                      </pic:pic>
                    </a:graphicData>
                  </a:graphic>
                </wp:inline>
              </w:drawing>
            </w:r>
          </w:p>
          <w:p w14:paraId="4E964FC8" w14:textId="77777777" w:rsidR="003D5439" w:rsidRDefault="003D5439">
            <w:pPr>
              <w:jc w:val="right"/>
            </w:pPr>
          </w:p>
        </w:tc>
      </w:tr>
    </w:tbl>
    <w:p w14:paraId="7481502A" w14:textId="77777777" w:rsidR="003D5439" w:rsidRDefault="0050433A">
      <w:pPr>
        <w:spacing w:before="60"/>
        <w:jc w:val="left"/>
      </w:pPr>
      <w:r>
        <w:rPr>
          <w:b/>
          <w:i/>
          <w:color w:val="000000"/>
          <w:sz w:val="24"/>
        </w:rPr>
        <w:t>Research article</w:t>
      </w:r>
    </w:p>
    <w:p w14:paraId="1FED5611" w14:textId="77777777" w:rsidR="003D5439" w:rsidRDefault="0050433A">
      <w:pPr>
        <w:jc w:val="left"/>
      </w:pPr>
      <w:r>
        <w:rPr>
          <w:b/>
          <w:color w:val="2E7D32"/>
          <w:sz w:val="24"/>
        </w:rPr>
        <w:t xml:space="preserve">SEX, </w:t>
      </w:r>
      <w:r>
        <w:rPr>
          <w:b/>
          <w:color w:val="2E7D32"/>
          <w:sz w:val="24"/>
        </w:rPr>
        <w:t>AGE AND PSYCHOSOCIAL ADJUSTMENT AMONG SECONDARY SCHOOL STUDENTS IN CALABAR EDUCATION ZONE, CROSS RIVER STATE, NIGERIA</w:t>
      </w:r>
    </w:p>
    <w:p w14:paraId="6F0B98EC" w14:textId="38BECF9E" w:rsidR="003D5439" w:rsidRDefault="0050433A">
      <w:pPr>
        <w:spacing w:after="40"/>
        <w:jc w:val="left"/>
      </w:pPr>
      <w:r>
        <w:rPr>
          <w:color w:val="000000"/>
          <w:sz w:val="23"/>
        </w:rPr>
        <w:t>Peace Raphael</w:t>
      </w:r>
      <w:r w:rsidR="00B96889">
        <w:rPr>
          <w:color w:val="000000"/>
          <w:sz w:val="23"/>
        </w:rPr>
        <w:t xml:space="preserve"> Offiong</w:t>
      </w:r>
      <w:r>
        <w:rPr>
          <w:color w:val="000000"/>
          <w:sz w:val="23"/>
        </w:rPr>
        <w:t>¹*</w:t>
      </w:r>
      <w:proofErr w:type="gramStart"/>
      <w:r>
        <w:rPr>
          <w:color w:val="000000"/>
          <w:sz w:val="23"/>
        </w:rPr>
        <w:t xml:space="preserve">, </w:t>
      </w:r>
      <w:r w:rsidR="00B96889">
        <w:rPr>
          <w:color w:val="000000"/>
          <w:sz w:val="23"/>
        </w:rPr>
        <w:t xml:space="preserve"> </w:t>
      </w:r>
      <w:proofErr w:type="spellStart"/>
      <w:r>
        <w:rPr>
          <w:color w:val="000000"/>
          <w:sz w:val="23"/>
        </w:rPr>
        <w:t>Obaya</w:t>
      </w:r>
      <w:proofErr w:type="spellEnd"/>
      <w:proofErr w:type="gramEnd"/>
      <w:r>
        <w:rPr>
          <w:color w:val="000000"/>
          <w:sz w:val="23"/>
        </w:rPr>
        <w:t xml:space="preserve"> Effiong</w:t>
      </w:r>
      <w:r w:rsidR="00B96889">
        <w:rPr>
          <w:color w:val="000000"/>
          <w:sz w:val="23"/>
        </w:rPr>
        <w:t xml:space="preserve"> </w:t>
      </w:r>
      <w:r w:rsidR="00B96889">
        <w:rPr>
          <w:color w:val="000000"/>
          <w:sz w:val="23"/>
        </w:rPr>
        <w:t>Bassey</w:t>
      </w:r>
      <w:r>
        <w:rPr>
          <w:color w:val="000000"/>
          <w:sz w:val="23"/>
        </w:rPr>
        <w:t xml:space="preserve">¹ &amp; </w:t>
      </w:r>
      <w:r>
        <w:rPr>
          <w:color w:val="000000"/>
          <w:sz w:val="23"/>
        </w:rPr>
        <w:t xml:space="preserve">Jennifer </w:t>
      </w:r>
      <w:proofErr w:type="spellStart"/>
      <w:r>
        <w:rPr>
          <w:color w:val="000000"/>
          <w:sz w:val="23"/>
        </w:rPr>
        <w:t>Uzoamaka</w:t>
      </w:r>
      <w:proofErr w:type="spellEnd"/>
      <w:r w:rsidR="00B96889">
        <w:rPr>
          <w:color w:val="000000"/>
          <w:sz w:val="23"/>
        </w:rPr>
        <w:t xml:space="preserve"> </w:t>
      </w:r>
      <w:r w:rsidR="00B96889">
        <w:rPr>
          <w:color w:val="000000"/>
          <w:sz w:val="23"/>
        </w:rPr>
        <w:t>Duruamaku-Dim</w:t>
      </w:r>
      <w:r>
        <w:rPr>
          <w:color w:val="000000"/>
          <w:sz w:val="23"/>
        </w:rPr>
        <w:t>¹</w:t>
      </w:r>
    </w:p>
    <w:p w14:paraId="2AF69244" w14:textId="77777777" w:rsidR="003D5439" w:rsidRDefault="0050433A">
      <w:pPr>
        <w:spacing w:after="0"/>
        <w:jc w:val="left"/>
      </w:pPr>
      <w:r>
        <w:rPr>
          <w:color w:val="000000"/>
          <w:sz w:val="19"/>
        </w:rPr>
        <w:t xml:space="preserve">¹ Department of Guidance and Counselling, Faculty of </w:t>
      </w:r>
      <w:r>
        <w:rPr>
          <w:color w:val="000000"/>
          <w:sz w:val="19"/>
        </w:rPr>
        <w:t>Education, University of Calabar, Calabar, Cross River State, Nigeria</w:t>
      </w:r>
      <w:r>
        <w:br/>
      </w:r>
      <w:r>
        <w:rPr>
          <w:color w:val="000000"/>
          <w:sz w:val="19"/>
        </w:rPr>
        <w:t>*Corresponding author: offiongpeacerachael@gmail.com</w:t>
      </w:r>
    </w:p>
    <w:tbl>
      <w:tblPr>
        <w:tblW w:w="5000" w:type="pct"/>
        <w:jc w:val="center"/>
        <w:tblLook w:val="04A0" w:firstRow="1" w:lastRow="0" w:firstColumn="1" w:lastColumn="0" w:noHBand="0" w:noVBand="1"/>
      </w:tblPr>
      <w:tblGrid>
        <w:gridCol w:w="6839"/>
        <w:gridCol w:w="2511"/>
      </w:tblGrid>
      <w:tr w:rsidR="003D5439" w14:paraId="7898F12B" w14:textId="77777777">
        <w:trPr>
          <w:jc w:val="center"/>
        </w:trPr>
        <w:tc>
          <w:tcPr>
            <w:tcW w:w="7564" w:type="dxa"/>
            <w:tcBorders>
              <w:top w:val="single" w:sz="4" w:space="0" w:color="000000"/>
              <w:left w:val="single" w:sz="4" w:space="0" w:color="000000"/>
              <w:bottom w:val="single" w:sz="4" w:space="0" w:color="000000"/>
              <w:right w:val="single" w:sz="4" w:space="0" w:color="000000"/>
            </w:tcBorders>
            <w:shd w:val="clear" w:color="auto" w:fill="E8F3E8"/>
          </w:tcPr>
          <w:p w14:paraId="50561058" w14:textId="77777777" w:rsidR="003D5439" w:rsidRDefault="0050433A">
            <w:pPr>
              <w:spacing w:after="40"/>
            </w:pPr>
            <w:r>
              <w:rPr>
                <w:b/>
                <w:color w:val="2E7D32"/>
                <w:sz w:val="17"/>
              </w:rPr>
              <w:t>ABSTRACT</w:t>
            </w:r>
          </w:p>
          <w:p w14:paraId="10BDF16A" w14:textId="77777777" w:rsidR="003D5439" w:rsidRDefault="0050433A">
            <w:pPr>
              <w:spacing w:after="0"/>
            </w:pPr>
            <w:r>
              <w:rPr>
                <w:color w:val="000000"/>
                <w:sz w:val="16"/>
              </w:rPr>
              <w:t xml:space="preserve">Secondary school life coincides with adolescence, a developmental stage in which psychological and social </w:t>
            </w:r>
            <w:r>
              <w:rPr>
                <w:color w:val="000000"/>
                <w:sz w:val="16"/>
              </w:rPr>
              <w:t>adjustment difficulties can compromise students' wellbeing, learning, and long-term development, yet the personal-social determinants of this adjustment remain insufficiently investigated within Nigerian public secondary education. This study evaluated the</w:t>
            </w:r>
            <w:r>
              <w:rPr>
                <w:color w:val="000000"/>
                <w:sz w:val="16"/>
              </w:rPr>
              <w:t xml:space="preserve"> influence of sex and age on psychosocial adjustment among secondary school students in Calabar Education Zone, Cross River State, Nigeria. Three null hypotheses were tested: that the level of psychosocial adjustment among the students is not significantly</w:t>
            </w:r>
            <w:r>
              <w:rPr>
                <w:color w:val="000000"/>
                <w:sz w:val="16"/>
              </w:rPr>
              <w:t xml:space="preserve"> high; </w:t>
            </w:r>
            <w:proofErr w:type="gramStart"/>
            <w:r>
              <w:rPr>
                <w:color w:val="000000"/>
                <w:sz w:val="16"/>
              </w:rPr>
              <w:t>that male and female students</w:t>
            </w:r>
            <w:proofErr w:type="gramEnd"/>
            <w:r>
              <w:rPr>
                <w:color w:val="000000"/>
                <w:sz w:val="16"/>
              </w:rPr>
              <w:t xml:space="preserve"> do not significantly differ in psychosocial adjustment; and that age does not significantly influence psychosocial adjustment. The study adopted an ex-post facto research design. Using a two-stage stratified and simple </w:t>
            </w:r>
            <w:r>
              <w:rPr>
                <w:color w:val="000000"/>
                <w:sz w:val="16"/>
              </w:rPr>
              <w:t xml:space="preserve">random sampling procedure, a sample of 919 senior secondary two (SS2) students was drawn from 34 of the 84 public secondary schools in a population of 9,184 students across seven Local Education Authorities. Data were collected with the </w:t>
            </w:r>
            <w:proofErr w:type="gramStart"/>
            <w:r>
              <w:rPr>
                <w:color w:val="000000"/>
                <w:sz w:val="16"/>
              </w:rPr>
              <w:t>Personal</w:t>
            </w:r>
            <w:proofErr w:type="gramEnd"/>
            <w:r>
              <w:rPr>
                <w:color w:val="000000"/>
                <w:sz w:val="16"/>
              </w:rPr>
              <w:t>-Social Cha</w:t>
            </w:r>
            <w:r>
              <w:rPr>
                <w:color w:val="000000"/>
                <w:sz w:val="16"/>
              </w:rPr>
              <w:t xml:space="preserve">racteristics and Psychosocial Adjustment Scale (PSCPAS), a face-validated, four-point Likert-type instrument whose internal consistency, established through a pilot study, yielded Cronbach alpha coefficients ranging from .75 to .88. Data were </w:t>
            </w:r>
            <w:proofErr w:type="spellStart"/>
            <w:r>
              <w:rPr>
                <w:color w:val="000000"/>
                <w:sz w:val="16"/>
              </w:rPr>
              <w:t>analysed</w:t>
            </w:r>
            <w:proofErr w:type="spellEnd"/>
            <w:r>
              <w:rPr>
                <w:color w:val="000000"/>
                <w:sz w:val="16"/>
              </w:rPr>
              <w:t xml:space="preserve"> usin</w:t>
            </w:r>
            <w:r>
              <w:rPr>
                <w:color w:val="000000"/>
                <w:sz w:val="16"/>
              </w:rPr>
              <w:t>g population t-test, independent t-test, and one-way analysis of variance at the .05 level of significance. Results showed that students' psychosocial adjustment (M = 19.55, SD = 5.13) was significantly lower than the reference mean of 25 (t = 32.163, df =</w:t>
            </w:r>
            <w:r>
              <w:rPr>
                <w:color w:val="000000"/>
                <w:sz w:val="16"/>
              </w:rPr>
              <w:t xml:space="preserve"> 918, p &lt; .05); that male students (M = 21.56, SD = 4.98) recorded significantly better adjustment than female students (M = 18.97, SD = 4.73) (t = 10.806, df = 917, p &lt; .05); and that age significantly influenced adjustment, </w:t>
            </w:r>
            <w:proofErr w:type="gramStart"/>
            <w:r>
              <w:rPr>
                <w:color w:val="000000"/>
                <w:sz w:val="16"/>
              </w:rPr>
              <w:t>F(</w:t>
            </w:r>
            <w:proofErr w:type="gramEnd"/>
            <w:r>
              <w:rPr>
                <w:color w:val="000000"/>
                <w:sz w:val="16"/>
              </w:rPr>
              <w:t>2, 916) = 15.646, p &lt; .05, w</w:t>
            </w:r>
            <w:r>
              <w:rPr>
                <w:color w:val="000000"/>
                <w:sz w:val="16"/>
              </w:rPr>
              <w:t>ith students below 15 years recording the lowest mean adjustment scores. The study concludes that secondary school students in the Zone generally exhibit poor psychosocial adjustment, and that sex and age are important correlates of this outcome. It recomm</w:t>
            </w:r>
            <w:r>
              <w:rPr>
                <w:color w:val="000000"/>
                <w:sz w:val="16"/>
              </w:rPr>
              <w:t>ends that school authorities and counsellors strengthen guidance and counselling services targeted particularly at younger and female students to improve their social and emotional integration into school life.</w:t>
            </w:r>
          </w:p>
        </w:tc>
        <w:tc>
          <w:tcPr>
            <w:tcW w:w="2660" w:type="dxa"/>
            <w:tcBorders>
              <w:top w:val="single" w:sz="4" w:space="0" w:color="000000"/>
              <w:left w:val="single" w:sz="4" w:space="0" w:color="000000"/>
              <w:bottom w:val="single" w:sz="4" w:space="0" w:color="000000"/>
              <w:right w:val="single" w:sz="4" w:space="0" w:color="000000"/>
            </w:tcBorders>
            <w:shd w:val="clear" w:color="auto" w:fill="E8F3E8"/>
          </w:tcPr>
          <w:p w14:paraId="61E32322" w14:textId="77777777" w:rsidR="003D5439" w:rsidRDefault="0050433A">
            <w:pPr>
              <w:spacing w:after="40"/>
            </w:pPr>
            <w:r>
              <w:rPr>
                <w:b/>
                <w:color w:val="2E7D32"/>
                <w:sz w:val="17"/>
              </w:rPr>
              <w:t>KEYWORDS</w:t>
            </w:r>
          </w:p>
          <w:p w14:paraId="61C7AEF5" w14:textId="77777777" w:rsidR="003D5439" w:rsidRDefault="0050433A">
            <w:pPr>
              <w:spacing w:after="40"/>
            </w:pPr>
            <w:r>
              <w:rPr>
                <w:color w:val="000000"/>
                <w:sz w:val="16"/>
              </w:rPr>
              <w:t>Psychosocial adjustment; Sex differe</w:t>
            </w:r>
            <w:r>
              <w:rPr>
                <w:color w:val="000000"/>
                <w:sz w:val="16"/>
              </w:rPr>
              <w:t>nces; Age differences; Secondary school students; Guidance and counselling; Calabar Education Zone; Cross River State; Nigeria</w:t>
            </w:r>
          </w:p>
          <w:p w14:paraId="448FE484" w14:textId="77777777" w:rsidR="003D5439" w:rsidRDefault="0050433A">
            <w:pPr>
              <w:spacing w:after="40"/>
            </w:pPr>
            <w:r>
              <w:rPr>
                <w:b/>
                <w:color w:val="2E7D32"/>
                <w:sz w:val="17"/>
              </w:rPr>
              <w:t>LICENSE STATEMENT:</w:t>
            </w:r>
          </w:p>
          <w:p w14:paraId="5F3E6AED" w14:textId="77777777" w:rsidR="003D5439" w:rsidRDefault="0050433A">
            <w:pPr>
              <w:spacing w:after="40"/>
            </w:pPr>
            <w:r>
              <w:rPr>
                <w:color w:val="000000"/>
                <w:sz w:val="14"/>
              </w:rPr>
              <w:t>All articles are published under Creative Commons Attribution 4.0 International License (CC BY 4.0). Users may</w:t>
            </w:r>
            <w:r>
              <w:rPr>
                <w:color w:val="000000"/>
                <w:sz w:val="14"/>
              </w:rPr>
              <w:t xml:space="preserve"> share, adapt, and distribute the work provided appropriate credit is given to the authors and JESBER.</w:t>
            </w:r>
          </w:p>
        </w:tc>
      </w:tr>
    </w:tbl>
    <w:p w14:paraId="1E68EE1E" w14:textId="77777777" w:rsidR="003D5439" w:rsidRDefault="0050433A">
      <w:pPr>
        <w:keepNext/>
        <w:spacing w:before="160" w:after="80"/>
        <w:jc w:val="left"/>
        <w:outlineLvl w:val="0"/>
      </w:pPr>
      <w:r>
        <w:rPr>
          <w:rFonts w:eastAsia="Calibri"/>
          <w:b/>
          <w:bCs/>
          <w:color w:val="2E7D32"/>
          <w:sz w:val="28"/>
        </w:rPr>
        <w:t>INTRODUCTION</w:t>
      </w:r>
    </w:p>
    <w:p w14:paraId="3A83B32A" w14:textId="77777777" w:rsidR="003D5439" w:rsidRDefault="0050433A">
      <w:r>
        <w:rPr>
          <w:rFonts w:eastAsia="Calibri"/>
          <w:color w:val="000000"/>
        </w:rPr>
        <w:t>Psychosocial adjustment describes the extent to which an individual attains a harmonious balance between internal psychological functioning</w:t>
      </w:r>
      <w:r>
        <w:rPr>
          <w:rFonts w:eastAsia="Calibri"/>
          <w:color w:val="000000"/>
        </w:rPr>
        <w:t>, such as thought processes, emotions, and self-concept, and the external demands of social relationships within the home, school, and wider community. Because psychological and social functioning are so closely interwoven, adjustment is rarely experienced</w:t>
      </w:r>
      <w:r>
        <w:rPr>
          <w:rFonts w:eastAsia="Calibri"/>
          <w:color w:val="000000"/>
        </w:rPr>
        <w:t xml:space="preserve"> by students as two separate processes; rather, it is lived as a single, integrated psychosocial experience that is shaped by the individual's stage of development and immediate environment. Secondary school students, most of whom are transitioning through</w:t>
      </w:r>
      <w:r>
        <w:rPr>
          <w:rFonts w:eastAsia="Calibri"/>
          <w:color w:val="000000"/>
        </w:rPr>
        <w:t xml:space="preserve"> adolescence, face a distinctive combination of hormonal, cognitive, and social changes that can make this balance difficult to sustain without adequate support from teachers, parents, and counsellors.</w:t>
      </w:r>
    </w:p>
    <w:p w14:paraId="697D29EC" w14:textId="77777777" w:rsidR="003D5439" w:rsidRDefault="0050433A">
      <w:r>
        <w:rPr>
          <w:rFonts w:eastAsia="Calibri"/>
          <w:color w:val="000000"/>
        </w:rPr>
        <w:t>The quality of students' psychosocial adjustment has i</w:t>
      </w:r>
      <w:r>
        <w:rPr>
          <w:rFonts w:eastAsia="Calibri"/>
          <w:color w:val="000000"/>
        </w:rPr>
        <w:t>mplications that extend well beyond the school gate. Poorly adjusted students are more prone to withdrawal, indiscipline, poor academic performance, and strained peer and family relationships, while well-adjusted students are better placed to cope with the</w:t>
      </w:r>
      <w:r>
        <w:rPr>
          <w:rFonts w:eastAsia="Calibri"/>
          <w:color w:val="000000"/>
        </w:rPr>
        <w:t xml:space="preserve"> academic and social demands of school and to develop into stable, productive adults. Because secondary education produces the human capital on which national development depends, understanding the personal-social characteristics that predict psychosocial </w:t>
      </w:r>
      <w:r>
        <w:rPr>
          <w:rFonts w:eastAsia="Calibri"/>
          <w:color w:val="000000"/>
        </w:rPr>
        <w:t>adjustment is a matter of both individual wellbeing and broader educational and social policy concern, in Nigeria as in other developing educational systems.</w:t>
      </w:r>
    </w:p>
    <w:p w14:paraId="01BE3082" w14:textId="77777777" w:rsidR="003D5439" w:rsidRDefault="0050433A">
      <w:r>
        <w:rPr>
          <w:rFonts w:eastAsia="Calibri"/>
          <w:color w:val="000000"/>
        </w:rPr>
        <w:lastRenderedPageBreak/>
        <w:t>A considerable body of research, reviewed in detail in the following section, has examined psychos</w:t>
      </w:r>
      <w:r>
        <w:rPr>
          <w:rFonts w:eastAsia="Calibri"/>
          <w:color w:val="000000"/>
        </w:rPr>
        <w:t>ocial and related forms of adjustment among school and college students in Nigeria and elsewhere, generally reporting that sex and age are associated with variation in adjustment outcomes, although the direction and strength of these associations differ ap</w:t>
      </w:r>
      <w:r>
        <w:rPr>
          <w:rFonts w:eastAsia="Calibri"/>
          <w:color w:val="000000"/>
        </w:rPr>
        <w:t xml:space="preserve">preciably from one study population to another. This variability suggests that psychosocial adjustment cannot be assumed to follow a uniform pattern across contexts, and that locally generated evidence is required before </w:t>
      </w:r>
      <w:proofErr w:type="spellStart"/>
      <w:r>
        <w:rPr>
          <w:rFonts w:eastAsia="Calibri"/>
          <w:color w:val="000000"/>
        </w:rPr>
        <w:t>generalising</w:t>
      </w:r>
      <w:proofErr w:type="spellEnd"/>
      <w:r>
        <w:rPr>
          <w:rFonts w:eastAsia="Calibri"/>
          <w:color w:val="000000"/>
        </w:rPr>
        <w:t xml:space="preserve"> findings from one educ</w:t>
      </w:r>
      <w:r>
        <w:rPr>
          <w:rFonts w:eastAsia="Calibri"/>
          <w:color w:val="000000"/>
        </w:rPr>
        <w:t>ational zone, state, or country to another.</w:t>
      </w:r>
    </w:p>
    <w:p w14:paraId="7857A2AC" w14:textId="77777777" w:rsidR="003D5439" w:rsidRDefault="0050433A">
      <w:r>
        <w:rPr>
          <w:rFonts w:eastAsia="Calibri"/>
          <w:color w:val="000000"/>
        </w:rPr>
        <w:t>Despite this substantial literature, comparatively little of it has evaluated sex and age together as joint correlates of psychosocial adjustment among senior secondary school students in Cross River State, and n</w:t>
      </w:r>
      <w:r>
        <w:rPr>
          <w:rFonts w:eastAsia="Calibri"/>
          <w:color w:val="000000"/>
        </w:rPr>
        <w:t>one of the studies reviewed has done so specifically for the public secondary school population of Calabar Education Zone. This leaves school authorities and counsellors in the Zone without a clear, locally grounded evidence base on which of these two pers</w:t>
      </w:r>
      <w:r>
        <w:rPr>
          <w:rFonts w:eastAsia="Calibri"/>
          <w:color w:val="000000"/>
        </w:rPr>
        <w:t>onal-social characteristics, and which particular sex or age category, may most urgently require targeted guidance and counselling attention.</w:t>
      </w:r>
    </w:p>
    <w:p w14:paraId="55088A36" w14:textId="77777777" w:rsidR="003D5439" w:rsidRDefault="0050433A">
      <w:r>
        <w:rPr>
          <w:rFonts w:eastAsia="Calibri"/>
          <w:color w:val="000000"/>
        </w:rPr>
        <w:t>This study therefore sought to evaluate the influence of sex and age on psychosocial adjustment among secondary sc</w:t>
      </w:r>
      <w:r>
        <w:rPr>
          <w:rFonts w:eastAsia="Calibri"/>
          <w:color w:val="000000"/>
        </w:rPr>
        <w:t>hool students in Calabar Education Zone, Cross River State, Nigeria, with attention restricted to senior secondary two (SS2) students. Specifically, the study set out to determine the level of psychosocial adjustment among the students, to establish whethe</w:t>
      </w:r>
      <w:r>
        <w:rPr>
          <w:rFonts w:eastAsia="Calibri"/>
          <w:color w:val="000000"/>
        </w:rPr>
        <w:t>r sex differences influence their psychosocial adjustment, and to assess the influence of age on their psychosocial adjustment.</w:t>
      </w:r>
    </w:p>
    <w:p w14:paraId="43AB0F69" w14:textId="77777777" w:rsidR="003D5439" w:rsidRDefault="0050433A">
      <w:pPr>
        <w:keepNext/>
        <w:spacing w:before="160" w:after="80"/>
        <w:jc w:val="left"/>
        <w:outlineLvl w:val="0"/>
      </w:pPr>
      <w:r>
        <w:rPr>
          <w:rFonts w:eastAsia="Calibri"/>
          <w:b/>
          <w:bCs/>
          <w:color w:val="2E7D32"/>
          <w:sz w:val="28"/>
        </w:rPr>
        <w:t>LITERATURE REVIEW</w:t>
      </w:r>
    </w:p>
    <w:p w14:paraId="147B082A" w14:textId="77777777" w:rsidR="003D5439" w:rsidRDefault="0050433A">
      <w:pPr>
        <w:keepNext/>
        <w:spacing w:before="140"/>
        <w:jc w:val="left"/>
      </w:pPr>
      <w:r>
        <w:rPr>
          <w:rFonts w:eastAsia="Calibri"/>
          <w:b/>
          <w:bCs/>
          <w:color w:val="000000"/>
          <w:sz w:val="24"/>
        </w:rPr>
        <w:t>Global Evidence on Sex, Age, and Psychosocial Adjustment</w:t>
      </w:r>
    </w:p>
    <w:p w14:paraId="4EF4DEA4" w14:textId="77777777" w:rsidR="003D5439" w:rsidRDefault="0050433A">
      <w:r>
        <w:rPr>
          <w:rFonts w:eastAsia="Calibri"/>
          <w:color w:val="000000"/>
        </w:rPr>
        <w:t>International research consistently links personal-so</w:t>
      </w:r>
      <w:r>
        <w:rPr>
          <w:rFonts w:eastAsia="Calibri"/>
          <w:color w:val="000000"/>
        </w:rPr>
        <w:t xml:space="preserve">cial characteristics, particularly sex and age, to variation in psychosocial and related forms of adjustment, although findings on the direction of sex differences are mixed. Muñoz-Silva, de la Corte, </w:t>
      </w:r>
      <w:proofErr w:type="spellStart"/>
      <w:r>
        <w:rPr>
          <w:rFonts w:eastAsia="Calibri"/>
          <w:color w:val="000000"/>
        </w:rPr>
        <w:t>Lorence</w:t>
      </w:r>
      <w:proofErr w:type="spellEnd"/>
      <w:r>
        <w:rPr>
          <w:rFonts w:eastAsia="Calibri"/>
          <w:color w:val="000000"/>
        </w:rPr>
        <w:t>-Lara, and Sanchez-Garcia (2020), studying prima</w:t>
      </w:r>
      <w:r>
        <w:rPr>
          <w:rFonts w:eastAsia="Calibri"/>
          <w:color w:val="000000"/>
        </w:rPr>
        <w:t xml:space="preserve">ry school pupils in Huelva, Spain, found gender differences in psychosocial adjustment, with girls showing more prosocial </w:t>
      </w:r>
      <w:proofErr w:type="spellStart"/>
      <w:r>
        <w:rPr>
          <w:rFonts w:eastAsia="Calibri"/>
          <w:color w:val="000000"/>
        </w:rPr>
        <w:t>behaviour</w:t>
      </w:r>
      <w:proofErr w:type="spellEnd"/>
      <w:r>
        <w:rPr>
          <w:rFonts w:eastAsia="Calibri"/>
          <w:color w:val="000000"/>
        </w:rPr>
        <w:t xml:space="preserve"> and boys showing more </w:t>
      </w:r>
      <w:proofErr w:type="spellStart"/>
      <w:r>
        <w:rPr>
          <w:rFonts w:eastAsia="Calibri"/>
          <w:color w:val="000000"/>
        </w:rPr>
        <w:t>behavioural</w:t>
      </w:r>
      <w:proofErr w:type="spellEnd"/>
      <w:r>
        <w:rPr>
          <w:rFonts w:eastAsia="Calibri"/>
          <w:color w:val="000000"/>
        </w:rPr>
        <w:t xml:space="preserve"> problems. Babasaheb (2019) similarly reported significant sex differences in home, social,</w:t>
      </w:r>
      <w:r>
        <w:rPr>
          <w:rFonts w:eastAsia="Calibri"/>
          <w:color w:val="000000"/>
        </w:rPr>
        <w:t xml:space="preserve"> emotional, and health adjustment among Indian college students, concluding that female students were generally better adjusted than their male counterparts, while </w:t>
      </w:r>
      <w:proofErr w:type="spellStart"/>
      <w:r>
        <w:rPr>
          <w:rFonts w:eastAsia="Calibri"/>
          <w:color w:val="000000"/>
        </w:rPr>
        <w:t>Paramanik</w:t>
      </w:r>
      <w:proofErr w:type="spellEnd"/>
      <w:r>
        <w:rPr>
          <w:rFonts w:eastAsia="Calibri"/>
          <w:color w:val="000000"/>
        </w:rPr>
        <w:t xml:space="preserve">, </w:t>
      </w:r>
      <w:proofErr w:type="spellStart"/>
      <w:r>
        <w:rPr>
          <w:rFonts w:eastAsia="Calibri"/>
          <w:color w:val="000000"/>
        </w:rPr>
        <w:t>Saha</w:t>
      </w:r>
      <w:proofErr w:type="spellEnd"/>
      <w:r>
        <w:rPr>
          <w:rFonts w:eastAsia="Calibri"/>
          <w:color w:val="000000"/>
        </w:rPr>
        <w:t>, and Mondal (2014) found that girls recorded higher adjustment scores than b</w:t>
      </w:r>
      <w:r>
        <w:rPr>
          <w:rFonts w:eastAsia="Calibri"/>
          <w:color w:val="000000"/>
        </w:rPr>
        <w:t>oys among secondary school students assessed in relation to gender and residence.</w:t>
      </w:r>
    </w:p>
    <w:p w14:paraId="230E19F0" w14:textId="3D036355" w:rsidR="003D5439" w:rsidRDefault="0050433A">
      <w:r>
        <w:rPr>
          <w:rFonts w:eastAsia="Calibri"/>
          <w:color w:val="000000"/>
        </w:rPr>
        <w:t xml:space="preserve">Other studies have examined how emotional and cognitive factors interact with sex and age to shape adjustment. </w:t>
      </w:r>
      <w:proofErr w:type="spellStart"/>
      <w:r>
        <w:rPr>
          <w:rFonts w:eastAsia="Calibri"/>
          <w:color w:val="000000"/>
        </w:rPr>
        <w:t>Piqueras</w:t>
      </w:r>
      <w:proofErr w:type="spellEnd"/>
      <w:r>
        <w:rPr>
          <w:rFonts w:eastAsia="Calibri"/>
          <w:color w:val="000000"/>
        </w:rPr>
        <w:t xml:space="preserve">, </w:t>
      </w:r>
      <w:proofErr w:type="spellStart"/>
      <w:r>
        <w:rPr>
          <w:rFonts w:eastAsia="Calibri"/>
          <w:color w:val="000000"/>
        </w:rPr>
        <w:t>Mateu</w:t>
      </w:r>
      <w:proofErr w:type="spellEnd"/>
      <w:r>
        <w:rPr>
          <w:rFonts w:eastAsia="Calibri"/>
          <w:color w:val="000000"/>
        </w:rPr>
        <w:t>-Martínez, Cejudo, and Pérez-González (2019)</w:t>
      </w:r>
      <w:r w:rsidR="00642416">
        <w:rPr>
          <w:rFonts w:eastAsia="Calibri"/>
          <w:color w:val="000000"/>
        </w:rPr>
        <w:t xml:space="preserve"> and </w:t>
      </w:r>
      <w:proofErr w:type="spellStart"/>
      <w:r w:rsidR="00642416">
        <w:rPr>
          <w:rFonts w:eastAsia="Calibri"/>
          <w:color w:val="000000"/>
        </w:rPr>
        <w:t>Eneyo</w:t>
      </w:r>
      <w:proofErr w:type="spellEnd"/>
      <w:r w:rsidR="00642416">
        <w:rPr>
          <w:rFonts w:eastAsia="Calibri"/>
          <w:color w:val="000000"/>
        </w:rPr>
        <w:t xml:space="preserve"> (2026a)</w:t>
      </w:r>
      <w:r>
        <w:rPr>
          <w:rFonts w:eastAsia="Calibri"/>
          <w:color w:val="000000"/>
        </w:rPr>
        <w:t xml:space="preserve"> fou</w:t>
      </w:r>
      <w:r>
        <w:rPr>
          <w:rFonts w:eastAsia="Calibri"/>
          <w:color w:val="000000"/>
        </w:rPr>
        <w:t>nd that psychosocial adjustment in children was predicted directly by trait emotional intelligence and indirectly through emotional and social problems, with gender moderating the relationship such that lower trait emotional intelligence scores were more s</w:t>
      </w:r>
      <w:r>
        <w:rPr>
          <w:rFonts w:eastAsia="Calibri"/>
          <w:color w:val="000000"/>
        </w:rPr>
        <w:t xml:space="preserve">trongly associated with poorer adjustment among girls. Ishak, </w:t>
      </w:r>
      <w:proofErr w:type="spellStart"/>
      <w:r>
        <w:rPr>
          <w:rFonts w:eastAsia="Calibri"/>
          <w:color w:val="000000"/>
        </w:rPr>
        <w:t>Melhem</w:t>
      </w:r>
      <w:proofErr w:type="spellEnd"/>
      <w:r>
        <w:rPr>
          <w:rFonts w:eastAsia="Calibri"/>
          <w:color w:val="000000"/>
        </w:rPr>
        <w:t xml:space="preserve">, </w:t>
      </w:r>
      <w:proofErr w:type="spellStart"/>
      <w:r>
        <w:rPr>
          <w:rFonts w:eastAsia="Calibri"/>
          <w:color w:val="000000"/>
        </w:rPr>
        <w:t>Jdaitawi</w:t>
      </w:r>
      <w:proofErr w:type="spellEnd"/>
      <w:r>
        <w:rPr>
          <w:rFonts w:eastAsia="Calibri"/>
          <w:color w:val="000000"/>
        </w:rPr>
        <w:t>, and Farid (2011), working with first-year university students in Malaysia, found that age moderated the relationship between emotional intelligence and both social and academic</w:t>
      </w:r>
      <w:r>
        <w:rPr>
          <w:rFonts w:eastAsia="Calibri"/>
          <w:color w:val="000000"/>
        </w:rPr>
        <w:t xml:space="preserve"> adjustment, even though emotional intelligence itself was not directly correlated with adjustment. </w:t>
      </w:r>
      <w:proofErr w:type="spellStart"/>
      <w:r>
        <w:rPr>
          <w:rFonts w:eastAsia="Calibri"/>
          <w:color w:val="000000"/>
        </w:rPr>
        <w:t>Akos</w:t>
      </w:r>
      <w:proofErr w:type="spellEnd"/>
      <w:r>
        <w:rPr>
          <w:rFonts w:eastAsia="Calibri"/>
          <w:color w:val="000000"/>
        </w:rPr>
        <w:t xml:space="preserve"> and </w:t>
      </w:r>
      <w:proofErr w:type="spellStart"/>
      <w:r>
        <w:rPr>
          <w:rFonts w:eastAsia="Calibri"/>
          <w:color w:val="000000"/>
        </w:rPr>
        <w:t>Galassi</w:t>
      </w:r>
      <w:proofErr w:type="spellEnd"/>
      <w:r>
        <w:rPr>
          <w:rFonts w:eastAsia="Calibri"/>
          <w:color w:val="000000"/>
        </w:rPr>
        <w:t xml:space="preserve"> (2010)</w:t>
      </w:r>
      <w:r w:rsidR="00642416">
        <w:rPr>
          <w:rFonts w:eastAsia="Calibri"/>
          <w:color w:val="000000"/>
        </w:rPr>
        <w:t xml:space="preserve"> and </w:t>
      </w:r>
      <w:proofErr w:type="spellStart"/>
      <w:r w:rsidR="00642416">
        <w:rPr>
          <w:rFonts w:eastAsia="Calibri"/>
          <w:color w:val="000000"/>
        </w:rPr>
        <w:t>Eneyo</w:t>
      </w:r>
      <w:proofErr w:type="spellEnd"/>
      <w:r w:rsidR="00642416">
        <w:rPr>
          <w:rFonts w:eastAsia="Calibri"/>
          <w:color w:val="000000"/>
        </w:rPr>
        <w:t>, (2026b)</w:t>
      </w:r>
      <w:r>
        <w:rPr>
          <w:rFonts w:eastAsia="Calibri"/>
          <w:color w:val="000000"/>
        </w:rPr>
        <w:t>, examining sixth- and ninth-grade students in the United States, reported gender differences in perceived connectedness to school fo</w:t>
      </w:r>
      <w:r>
        <w:rPr>
          <w:rFonts w:eastAsia="Calibri"/>
          <w:color w:val="000000"/>
        </w:rPr>
        <w:t>llowing the transition to middle and high school, while Luong, Charles, Rook, Reynolds, and Gatz (2015) showed that age interacted with data-collection mode to influence how positively or negatively individuals reported their psychosocial functioning, unde</w:t>
      </w:r>
      <w:r>
        <w:rPr>
          <w:rFonts w:eastAsia="Calibri"/>
          <w:color w:val="000000"/>
        </w:rPr>
        <w:t>rscoring the sensitivity of adjustment outcomes to both age and measurement context.</w:t>
      </w:r>
    </w:p>
    <w:p w14:paraId="6F05D64A" w14:textId="77777777" w:rsidR="003D5439" w:rsidRDefault="0050433A">
      <w:r>
        <w:rPr>
          <w:rFonts w:eastAsia="Calibri"/>
          <w:color w:val="000000"/>
        </w:rPr>
        <w:t>Taken together, this global evidence establishes two points of broad agreement: that sex and age are consistently implicated in psychosocial adjustment outcomes across very different educational and cultural settings, and that the specific direction of sex</w:t>
      </w:r>
      <w:r>
        <w:rPr>
          <w:rFonts w:eastAsia="Calibri"/>
          <w:color w:val="000000"/>
        </w:rPr>
        <w:t xml:space="preserve"> differences, whether </w:t>
      </w:r>
      <w:proofErr w:type="spellStart"/>
      <w:r>
        <w:rPr>
          <w:rFonts w:eastAsia="Calibri"/>
          <w:color w:val="000000"/>
        </w:rPr>
        <w:t>favouring</w:t>
      </w:r>
      <w:proofErr w:type="spellEnd"/>
      <w:r>
        <w:rPr>
          <w:rFonts w:eastAsia="Calibri"/>
          <w:color w:val="000000"/>
        </w:rPr>
        <w:t xml:space="preserve"> males or females, is not uniform but appears to depend on the population, the developmental stage studied, and the specific domain of adjustment being measured.</w:t>
      </w:r>
    </w:p>
    <w:p w14:paraId="4DFAC75F" w14:textId="77777777" w:rsidR="003D5439" w:rsidRDefault="0050433A">
      <w:pPr>
        <w:keepNext/>
        <w:spacing w:before="140"/>
        <w:jc w:val="left"/>
      </w:pPr>
      <w:r>
        <w:rPr>
          <w:rFonts w:eastAsia="Calibri"/>
          <w:b/>
          <w:bCs/>
          <w:color w:val="000000"/>
          <w:sz w:val="24"/>
        </w:rPr>
        <w:t>Regional and African Evidence</w:t>
      </w:r>
    </w:p>
    <w:p w14:paraId="28BF7655" w14:textId="77777777" w:rsidR="003D5439" w:rsidRDefault="0050433A">
      <w:r>
        <w:rPr>
          <w:rFonts w:eastAsia="Calibri"/>
          <w:color w:val="000000"/>
        </w:rPr>
        <w:t xml:space="preserve">Within Nigeria, several studies have examined adjustment among secondary school students, generally confirming the relevance of sex and age but again reporting inconsistent directions of effect. Akande and </w:t>
      </w:r>
      <w:proofErr w:type="spellStart"/>
      <w:r>
        <w:rPr>
          <w:rFonts w:eastAsia="Calibri"/>
          <w:color w:val="000000"/>
        </w:rPr>
        <w:t>Ikediashi</w:t>
      </w:r>
      <w:proofErr w:type="spellEnd"/>
      <w:r>
        <w:rPr>
          <w:rFonts w:eastAsia="Calibri"/>
          <w:color w:val="000000"/>
        </w:rPr>
        <w:t xml:space="preserve"> (2018) found that secondary school stude</w:t>
      </w:r>
      <w:r>
        <w:rPr>
          <w:rFonts w:eastAsia="Calibri"/>
          <w:color w:val="000000"/>
        </w:rPr>
        <w:t xml:space="preserve">nts in the Federal Capital Territory, Abuja, generally had a low level of emotional adjustment, with no significant difference by gender or school type, whereas Maxwell and Mina (2018), studying students from divorced homes in </w:t>
      </w:r>
      <w:proofErr w:type="spellStart"/>
      <w:r>
        <w:rPr>
          <w:rFonts w:eastAsia="Calibri"/>
          <w:color w:val="000000"/>
        </w:rPr>
        <w:t>Andoni</w:t>
      </w:r>
      <w:proofErr w:type="spellEnd"/>
      <w:r>
        <w:rPr>
          <w:rFonts w:eastAsia="Calibri"/>
          <w:color w:val="000000"/>
        </w:rPr>
        <w:t>/Opobo Local Government</w:t>
      </w:r>
      <w:r>
        <w:rPr>
          <w:rFonts w:eastAsia="Calibri"/>
          <w:color w:val="000000"/>
        </w:rPr>
        <w:t xml:space="preserve"> Areas of Rivers State, found that psychosocial, social, and physical-health adjustment problems affected male and female students in broadly similar ways. </w:t>
      </w:r>
      <w:proofErr w:type="spellStart"/>
      <w:r>
        <w:rPr>
          <w:rFonts w:eastAsia="Calibri"/>
          <w:color w:val="000000"/>
        </w:rPr>
        <w:t>Okpako</w:t>
      </w:r>
      <w:proofErr w:type="spellEnd"/>
      <w:r>
        <w:rPr>
          <w:rFonts w:eastAsia="Calibri"/>
          <w:color w:val="000000"/>
        </w:rPr>
        <w:t xml:space="preserve"> (2020), working with in-school adolescents in Osun State, reported that emotional stability a</w:t>
      </w:r>
      <w:r>
        <w:rPr>
          <w:rFonts w:eastAsia="Calibri"/>
          <w:color w:val="000000"/>
        </w:rPr>
        <w:t>nd gender were both significant predictors of school adjustment, with male students adjusting better than their female counterparts, a pattern that agrees with the sex-difference direction reported in the present study but conflicts with the female-advanta</w:t>
      </w:r>
      <w:r>
        <w:rPr>
          <w:rFonts w:eastAsia="Calibri"/>
          <w:color w:val="000000"/>
        </w:rPr>
        <w:t xml:space="preserve">ge pattern reported by Babasaheb (2019) and </w:t>
      </w:r>
      <w:proofErr w:type="spellStart"/>
      <w:r>
        <w:rPr>
          <w:rFonts w:eastAsia="Calibri"/>
          <w:color w:val="000000"/>
        </w:rPr>
        <w:t>Paramanik</w:t>
      </w:r>
      <w:proofErr w:type="spellEnd"/>
      <w:r>
        <w:rPr>
          <w:rFonts w:eastAsia="Calibri"/>
          <w:color w:val="000000"/>
        </w:rPr>
        <w:t xml:space="preserve"> et al. (2014) outside Nigeria.</w:t>
      </w:r>
    </w:p>
    <w:p w14:paraId="542B6728" w14:textId="77777777" w:rsidR="003D5439" w:rsidRDefault="0050433A">
      <w:r>
        <w:rPr>
          <w:rFonts w:eastAsia="Calibri"/>
          <w:color w:val="000000"/>
        </w:rPr>
        <w:t xml:space="preserve">Age and related demographic characteristics have also received attention in the Nigerian literature. </w:t>
      </w:r>
      <w:proofErr w:type="spellStart"/>
      <w:r>
        <w:rPr>
          <w:rFonts w:eastAsia="Calibri"/>
          <w:color w:val="000000"/>
        </w:rPr>
        <w:t>Opara</w:t>
      </w:r>
      <w:proofErr w:type="spellEnd"/>
      <w:r>
        <w:rPr>
          <w:rFonts w:eastAsia="Calibri"/>
          <w:color w:val="000000"/>
        </w:rPr>
        <w:t xml:space="preserve"> and </w:t>
      </w:r>
      <w:proofErr w:type="spellStart"/>
      <w:r>
        <w:rPr>
          <w:rFonts w:eastAsia="Calibri"/>
          <w:color w:val="000000"/>
        </w:rPr>
        <w:t>Onyekuru</w:t>
      </w:r>
      <w:proofErr w:type="spellEnd"/>
      <w:r>
        <w:rPr>
          <w:rFonts w:eastAsia="Calibri"/>
          <w:color w:val="000000"/>
        </w:rPr>
        <w:t xml:space="preserve"> (2013), studying secondary school students in </w:t>
      </w:r>
      <w:proofErr w:type="spellStart"/>
      <w:r>
        <w:rPr>
          <w:rFonts w:eastAsia="Calibri"/>
          <w:color w:val="000000"/>
        </w:rPr>
        <w:t>Obio-</w:t>
      </w:r>
      <w:r>
        <w:rPr>
          <w:rFonts w:eastAsia="Calibri"/>
          <w:color w:val="000000"/>
        </w:rPr>
        <w:t>Akpor</w:t>
      </w:r>
      <w:proofErr w:type="spellEnd"/>
      <w:r>
        <w:rPr>
          <w:rFonts w:eastAsia="Calibri"/>
          <w:color w:val="000000"/>
        </w:rPr>
        <w:t xml:space="preserve"> Local Government Area of Rivers State, found that age significantly predicted students' adjustment to school, while </w:t>
      </w:r>
      <w:proofErr w:type="spellStart"/>
      <w:r>
        <w:rPr>
          <w:rFonts w:eastAsia="Calibri"/>
          <w:color w:val="000000"/>
        </w:rPr>
        <w:t>Nwoke</w:t>
      </w:r>
      <w:proofErr w:type="spellEnd"/>
      <w:r>
        <w:rPr>
          <w:rFonts w:eastAsia="Calibri"/>
          <w:color w:val="000000"/>
        </w:rPr>
        <w:t xml:space="preserve"> (2011), working with students from three minority ethnic groups, reported significant age differences in social adjustment toget</w:t>
      </w:r>
      <w:r>
        <w:rPr>
          <w:rFonts w:eastAsia="Calibri"/>
          <w:color w:val="000000"/>
        </w:rPr>
        <w:t xml:space="preserve">her with significant ethnicity-by-age and age-by-gender interactions. </w:t>
      </w:r>
      <w:proofErr w:type="spellStart"/>
      <w:r>
        <w:rPr>
          <w:rFonts w:eastAsia="Calibri"/>
          <w:color w:val="000000"/>
        </w:rPr>
        <w:t>Sule</w:t>
      </w:r>
      <w:proofErr w:type="spellEnd"/>
      <w:r>
        <w:rPr>
          <w:rFonts w:eastAsia="Calibri"/>
          <w:color w:val="000000"/>
        </w:rPr>
        <w:t xml:space="preserve"> (2011), focusing on Gombe State, linked psycho-social adjustment problems to family size rather than to sex or age directly, while </w:t>
      </w:r>
      <w:proofErr w:type="spellStart"/>
      <w:r>
        <w:rPr>
          <w:rFonts w:eastAsia="Calibri"/>
          <w:color w:val="000000"/>
        </w:rPr>
        <w:t>Olofintoye</w:t>
      </w:r>
      <w:proofErr w:type="spellEnd"/>
      <w:r>
        <w:rPr>
          <w:rFonts w:eastAsia="Calibri"/>
          <w:color w:val="000000"/>
        </w:rPr>
        <w:t xml:space="preserve"> (2008, 2010) examined psychosocial adju</w:t>
      </w:r>
      <w:r>
        <w:rPr>
          <w:rFonts w:eastAsia="Calibri"/>
          <w:color w:val="000000"/>
        </w:rPr>
        <w:t>stment in relation to hearing and physical impairment status among Nigerian junior secondary school students, finding that most students were psychosocially well adjusted and that psychological adjustment related more strongly to overall psychosocial adjus</w:t>
      </w:r>
      <w:r>
        <w:rPr>
          <w:rFonts w:eastAsia="Calibri"/>
          <w:color w:val="000000"/>
        </w:rPr>
        <w:t>tment than social adjustment did.</w:t>
      </w:r>
    </w:p>
    <w:p w14:paraId="20213FED" w14:textId="77777777" w:rsidR="003D5439" w:rsidRDefault="0050433A">
      <w:r>
        <w:rPr>
          <w:rFonts w:eastAsia="Calibri"/>
          <w:color w:val="000000"/>
        </w:rPr>
        <w:t>This regional evidence agrees with the global literature in confirming that sex and age matter for psychosocial adjustment, and it further agrees that the specific pattern of sex differences is context-dependent even withi</w:t>
      </w:r>
      <w:r>
        <w:rPr>
          <w:rFonts w:eastAsia="Calibri"/>
          <w:color w:val="000000"/>
        </w:rPr>
        <w:t xml:space="preserve">n Nigeria, with </w:t>
      </w:r>
      <w:proofErr w:type="spellStart"/>
      <w:r>
        <w:rPr>
          <w:rFonts w:eastAsia="Calibri"/>
          <w:color w:val="000000"/>
        </w:rPr>
        <w:t>Okpako</w:t>
      </w:r>
      <w:proofErr w:type="spellEnd"/>
      <w:r>
        <w:rPr>
          <w:rFonts w:eastAsia="Calibri"/>
          <w:color w:val="000000"/>
        </w:rPr>
        <w:t xml:space="preserve"> (2020) </w:t>
      </w:r>
      <w:proofErr w:type="spellStart"/>
      <w:r>
        <w:rPr>
          <w:rFonts w:eastAsia="Calibri"/>
          <w:color w:val="000000"/>
        </w:rPr>
        <w:t>favouring</w:t>
      </w:r>
      <w:proofErr w:type="spellEnd"/>
      <w:r>
        <w:rPr>
          <w:rFonts w:eastAsia="Calibri"/>
          <w:color w:val="000000"/>
        </w:rPr>
        <w:t xml:space="preserve"> males and other studies reporting no significant sex difference at all. What the regional evidence does not resolve, however, is which pattern holds among senior secondary school students specifically within Cross Ri</w:t>
      </w:r>
      <w:r>
        <w:rPr>
          <w:rFonts w:eastAsia="Calibri"/>
          <w:color w:val="000000"/>
        </w:rPr>
        <w:t>ver State, since none of the studies reviewed was conducted in this population.</w:t>
      </w:r>
    </w:p>
    <w:p w14:paraId="369E2B22" w14:textId="77777777" w:rsidR="003D5439" w:rsidRDefault="0050433A">
      <w:r>
        <w:rPr>
          <w:rFonts w:eastAsia="Calibri"/>
          <w:color w:val="000000"/>
        </w:rPr>
        <w:t>Read together, the global and regional evidence largely agree that sex and age are meaningful correlates of psychosocial and related forms of adjustment, and they agree that no</w:t>
      </w:r>
      <w:r>
        <w:rPr>
          <w:rFonts w:eastAsia="Calibri"/>
          <w:color w:val="000000"/>
        </w:rPr>
        <w:t xml:space="preserve"> single, universal direction of sex difference can be assumed in advance of local measurement. Where the literature disagrees is on which sex is better adjusted, with </w:t>
      </w:r>
      <w:proofErr w:type="spellStart"/>
      <w:r>
        <w:rPr>
          <w:rFonts w:eastAsia="Calibri"/>
          <w:color w:val="000000"/>
        </w:rPr>
        <w:t>Okpako</w:t>
      </w:r>
      <w:proofErr w:type="spellEnd"/>
      <w:r>
        <w:rPr>
          <w:rFonts w:eastAsia="Calibri"/>
          <w:color w:val="000000"/>
        </w:rPr>
        <w:t xml:space="preserve"> (2020) in Nigeria and, outside Africa, no clearly dominant pattern either, since s</w:t>
      </w:r>
      <w:r>
        <w:rPr>
          <w:rFonts w:eastAsia="Calibri"/>
          <w:color w:val="000000"/>
        </w:rPr>
        <w:t xml:space="preserve">ome studies report a female advantage, others a male advantage, and others no significant difference at all. A similar pattern of qualified agreement holds for age: nearly every study that examined age found it to matter, yet the specific ages, grades, or </w:t>
      </w:r>
      <w:r>
        <w:rPr>
          <w:rFonts w:eastAsia="Calibri"/>
          <w:color w:val="000000"/>
        </w:rPr>
        <w:t xml:space="preserve">transition points implicated differ from study to study, from the grade-level transitions studied by </w:t>
      </w:r>
      <w:proofErr w:type="spellStart"/>
      <w:r>
        <w:rPr>
          <w:rFonts w:eastAsia="Calibri"/>
          <w:color w:val="000000"/>
        </w:rPr>
        <w:t>Akos</w:t>
      </w:r>
      <w:proofErr w:type="spellEnd"/>
      <w:r>
        <w:rPr>
          <w:rFonts w:eastAsia="Calibri"/>
          <w:color w:val="000000"/>
        </w:rPr>
        <w:t xml:space="preserve"> and </w:t>
      </w:r>
      <w:proofErr w:type="spellStart"/>
      <w:r>
        <w:rPr>
          <w:rFonts w:eastAsia="Calibri"/>
          <w:color w:val="000000"/>
        </w:rPr>
        <w:t>Galassi</w:t>
      </w:r>
      <w:proofErr w:type="spellEnd"/>
      <w:r>
        <w:rPr>
          <w:rFonts w:eastAsia="Calibri"/>
          <w:color w:val="000000"/>
        </w:rPr>
        <w:t xml:space="preserve"> (2010) to the ethnic and gender interactions reported by </w:t>
      </w:r>
      <w:proofErr w:type="spellStart"/>
      <w:r>
        <w:rPr>
          <w:rFonts w:eastAsia="Calibri"/>
          <w:color w:val="000000"/>
        </w:rPr>
        <w:t>Nwoke</w:t>
      </w:r>
      <w:proofErr w:type="spellEnd"/>
      <w:r>
        <w:rPr>
          <w:rFonts w:eastAsia="Calibri"/>
          <w:color w:val="000000"/>
        </w:rPr>
        <w:t xml:space="preserve"> (2011). This pattern of consistent relevance but inconsistent direction is </w:t>
      </w:r>
      <w:r>
        <w:rPr>
          <w:rFonts w:eastAsia="Calibri"/>
          <w:color w:val="000000"/>
        </w:rPr>
        <w:t>precisely what justifies a fresh, context-specific test of both sex and age within Calabar Education Zone rather than an extrapolation from any single prior study.</w:t>
      </w:r>
    </w:p>
    <w:p w14:paraId="6CE98E7E" w14:textId="77777777" w:rsidR="003D5439" w:rsidRDefault="0050433A">
      <w:pPr>
        <w:keepNext/>
        <w:spacing w:before="140"/>
        <w:jc w:val="left"/>
      </w:pPr>
      <w:r>
        <w:rPr>
          <w:rFonts w:eastAsia="Calibri"/>
          <w:b/>
          <w:bCs/>
          <w:color w:val="000000"/>
          <w:sz w:val="24"/>
        </w:rPr>
        <w:t>Local Research Gap</w:t>
      </w:r>
    </w:p>
    <w:p w14:paraId="570C5B21" w14:textId="77777777" w:rsidR="003D5439" w:rsidRDefault="0050433A">
      <w:r>
        <w:rPr>
          <w:rFonts w:eastAsia="Calibri"/>
          <w:color w:val="000000"/>
        </w:rPr>
        <w:t>None of the studies reviewed above was conducted among senior secondary s</w:t>
      </w:r>
      <w:r>
        <w:rPr>
          <w:rFonts w:eastAsia="Calibri"/>
          <w:color w:val="000000"/>
        </w:rPr>
        <w:t xml:space="preserve">chool students in Calabar Education Zone, Cross River State, and none jointly evaluated sex and age as correlates of psychosocial adjustment within a single, adequately powered sample drawn from across an entire education zone. The present study therefore </w:t>
      </w:r>
      <w:r>
        <w:rPr>
          <w:rFonts w:eastAsia="Calibri"/>
          <w:color w:val="000000"/>
        </w:rPr>
        <w:t>addresses this gap by evaluating, within a stratified sample of 919 SS2 students drawn from 34 public secondary schools across the seven Local Education Authorities of Calabar Education Zone, the overall level of students' psychosocial adjustment and the e</w:t>
      </w:r>
      <w:r>
        <w:rPr>
          <w:rFonts w:eastAsia="Calibri"/>
          <w:color w:val="000000"/>
        </w:rPr>
        <w:t>xtent to which this adjustment varies by sex and by age category, thereby providing the zone-specific evidence that guidance counsellors and school authorities require to target their interventions.</w:t>
      </w:r>
    </w:p>
    <w:p w14:paraId="1010D570" w14:textId="77777777" w:rsidR="003D5439" w:rsidRDefault="0050433A">
      <w:pPr>
        <w:keepNext/>
        <w:spacing w:before="160" w:after="80"/>
        <w:jc w:val="left"/>
        <w:outlineLvl w:val="0"/>
      </w:pPr>
      <w:r>
        <w:rPr>
          <w:rFonts w:eastAsia="Calibri"/>
          <w:b/>
          <w:bCs/>
          <w:color w:val="2E7D32"/>
          <w:sz w:val="28"/>
        </w:rPr>
        <w:t>METHODOLOGY</w:t>
      </w:r>
    </w:p>
    <w:p w14:paraId="70D8D1FF" w14:textId="77777777" w:rsidR="003D5439" w:rsidRDefault="0050433A">
      <w:pPr>
        <w:keepNext/>
        <w:spacing w:before="140"/>
        <w:jc w:val="left"/>
      </w:pPr>
      <w:r>
        <w:rPr>
          <w:rFonts w:eastAsia="Calibri"/>
          <w:b/>
          <w:bCs/>
          <w:color w:val="000000"/>
          <w:sz w:val="24"/>
        </w:rPr>
        <w:t>Study Area</w:t>
      </w:r>
    </w:p>
    <w:p w14:paraId="48FD1933" w14:textId="77777777" w:rsidR="003D5439" w:rsidRDefault="0050433A">
      <w:r>
        <w:rPr>
          <w:rFonts w:eastAsia="Calibri"/>
          <w:color w:val="000000"/>
        </w:rPr>
        <w:t>This study was carried out in Cala</w:t>
      </w:r>
      <w:r>
        <w:rPr>
          <w:rFonts w:eastAsia="Calibri"/>
          <w:color w:val="000000"/>
        </w:rPr>
        <w:t xml:space="preserve">bar Education Zone of Cross River State, Nigeria, which lies within the South-South geopolitical zone of the country. The Zone comprises seven Local Government Areas, namely </w:t>
      </w:r>
      <w:proofErr w:type="spellStart"/>
      <w:r>
        <w:rPr>
          <w:rFonts w:eastAsia="Calibri"/>
          <w:color w:val="000000"/>
        </w:rPr>
        <w:t>Akamkpa</w:t>
      </w:r>
      <w:proofErr w:type="spellEnd"/>
      <w:r>
        <w:rPr>
          <w:rFonts w:eastAsia="Calibri"/>
          <w:color w:val="000000"/>
        </w:rPr>
        <w:t xml:space="preserve">, </w:t>
      </w:r>
      <w:proofErr w:type="spellStart"/>
      <w:r>
        <w:rPr>
          <w:rFonts w:eastAsia="Calibri"/>
          <w:color w:val="000000"/>
        </w:rPr>
        <w:t>Akpabuyo</w:t>
      </w:r>
      <w:proofErr w:type="spellEnd"/>
      <w:r>
        <w:rPr>
          <w:rFonts w:eastAsia="Calibri"/>
          <w:color w:val="000000"/>
        </w:rPr>
        <w:t xml:space="preserve">, </w:t>
      </w:r>
      <w:proofErr w:type="spellStart"/>
      <w:r>
        <w:rPr>
          <w:rFonts w:eastAsia="Calibri"/>
          <w:color w:val="000000"/>
        </w:rPr>
        <w:t>Bakassi</w:t>
      </w:r>
      <w:proofErr w:type="spellEnd"/>
      <w:r>
        <w:rPr>
          <w:rFonts w:eastAsia="Calibri"/>
          <w:color w:val="000000"/>
        </w:rPr>
        <w:t xml:space="preserve">, </w:t>
      </w:r>
      <w:proofErr w:type="spellStart"/>
      <w:r>
        <w:rPr>
          <w:rFonts w:eastAsia="Calibri"/>
          <w:color w:val="000000"/>
        </w:rPr>
        <w:t>Biase</w:t>
      </w:r>
      <w:proofErr w:type="spellEnd"/>
      <w:r>
        <w:rPr>
          <w:rFonts w:eastAsia="Calibri"/>
          <w:color w:val="000000"/>
        </w:rPr>
        <w:t xml:space="preserve">, Calabar Municipality, Calabar South, and </w:t>
      </w:r>
      <w:proofErr w:type="spellStart"/>
      <w:r>
        <w:rPr>
          <w:rFonts w:eastAsia="Calibri"/>
          <w:color w:val="000000"/>
        </w:rPr>
        <w:t>Odukpa</w:t>
      </w:r>
      <w:r>
        <w:rPr>
          <w:rFonts w:eastAsia="Calibri"/>
          <w:color w:val="000000"/>
        </w:rPr>
        <w:t>ni</w:t>
      </w:r>
      <w:proofErr w:type="spellEnd"/>
      <w:r>
        <w:rPr>
          <w:rFonts w:eastAsia="Calibri"/>
          <w:color w:val="000000"/>
        </w:rPr>
        <w:t xml:space="preserve">, and lies between latitudes 4°18' and 5°25' North of the Equator and longitudes 8°30' and 8°16' East of the Greenwich Meridian, covering a land area of approximately 13,074 km². The Zone hosts 84 public secondary schools in addition to numerous private </w:t>
      </w:r>
      <w:r>
        <w:rPr>
          <w:rFonts w:eastAsia="Calibri"/>
          <w:color w:val="000000"/>
        </w:rPr>
        <w:t xml:space="preserve">secondary and primary schools. The population is predominantly engaged in farming, fishing, and hunting, with cocoa, oil palm, and rubber cultivated in commercial quantities, and is made up mainly of the </w:t>
      </w:r>
      <w:proofErr w:type="spellStart"/>
      <w:r>
        <w:rPr>
          <w:rFonts w:eastAsia="Calibri"/>
          <w:color w:val="000000"/>
        </w:rPr>
        <w:t>Efik</w:t>
      </w:r>
      <w:proofErr w:type="spellEnd"/>
      <w:r>
        <w:rPr>
          <w:rFonts w:eastAsia="Calibri"/>
          <w:color w:val="000000"/>
        </w:rPr>
        <w:t xml:space="preserve">, Qua, </w:t>
      </w:r>
      <w:proofErr w:type="spellStart"/>
      <w:r>
        <w:rPr>
          <w:rFonts w:eastAsia="Calibri"/>
          <w:color w:val="000000"/>
        </w:rPr>
        <w:t>Efut</w:t>
      </w:r>
      <w:proofErr w:type="spellEnd"/>
      <w:r>
        <w:rPr>
          <w:rFonts w:eastAsia="Calibri"/>
          <w:color w:val="000000"/>
        </w:rPr>
        <w:t xml:space="preserve">, </w:t>
      </w:r>
      <w:proofErr w:type="spellStart"/>
      <w:r>
        <w:rPr>
          <w:rFonts w:eastAsia="Calibri"/>
          <w:color w:val="000000"/>
        </w:rPr>
        <w:t>Ejagham</w:t>
      </w:r>
      <w:proofErr w:type="spellEnd"/>
      <w:r>
        <w:rPr>
          <w:rFonts w:eastAsia="Calibri"/>
          <w:color w:val="000000"/>
        </w:rPr>
        <w:t xml:space="preserve">, </w:t>
      </w:r>
      <w:proofErr w:type="spellStart"/>
      <w:r>
        <w:rPr>
          <w:rFonts w:eastAsia="Calibri"/>
          <w:color w:val="000000"/>
        </w:rPr>
        <w:t>Bakor</w:t>
      </w:r>
      <w:proofErr w:type="spellEnd"/>
      <w:r>
        <w:rPr>
          <w:rFonts w:eastAsia="Calibri"/>
          <w:color w:val="000000"/>
        </w:rPr>
        <w:t xml:space="preserve">, and </w:t>
      </w:r>
      <w:proofErr w:type="spellStart"/>
      <w:r>
        <w:rPr>
          <w:rFonts w:eastAsia="Calibri"/>
          <w:color w:val="000000"/>
        </w:rPr>
        <w:t>Biase</w:t>
      </w:r>
      <w:proofErr w:type="spellEnd"/>
      <w:r>
        <w:rPr>
          <w:rFonts w:eastAsia="Calibri"/>
          <w:color w:val="000000"/>
        </w:rPr>
        <w:t xml:space="preserve"> ethnic gr</w:t>
      </w:r>
      <w:r>
        <w:rPr>
          <w:rFonts w:eastAsia="Calibri"/>
          <w:color w:val="000000"/>
        </w:rPr>
        <w:t>oups. This mix of a large, geographically dispersed school population and a predominantly rural and riverine socio-economic base makes the Zone a relevant setting in which to examine how personal-social characteristics shape students' adjustment to seconda</w:t>
      </w:r>
      <w:r>
        <w:rPr>
          <w:rFonts w:eastAsia="Calibri"/>
          <w:color w:val="000000"/>
        </w:rPr>
        <w:t>ry school life.</w:t>
      </w:r>
    </w:p>
    <w:p w14:paraId="30BC9338" w14:textId="77777777" w:rsidR="003D5439" w:rsidRDefault="0050433A">
      <w:pPr>
        <w:keepNext/>
        <w:spacing w:before="140"/>
        <w:jc w:val="left"/>
      </w:pPr>
      <w:r>
        <w:rPr>
          <w:rFonts w:eastAsia="Calibri"/>
          <w:b/>
          <w:bCs/>
          <w:color w:val="000000"/>
          <w:sz w:val="24"/>
        </w:rPr>
        <w:t>Research Design</w:t>
      </w:r>
    </w:p>
    <w:p w14:paraId="4D688F14" w14:textId="77777777" w:rsidR="003D5439" w:rsidRDefault="0050433A">
      <w:r>
        <w:rPr>
          <w:rFonts w:eastAsia="Calibri"/>
          <w:color w:val="000000"/>
        </w:rPr>
        <w:t>The study adopted an ex-post facto research design because the independent variables, sex and age, had already naturally occurred in the subjects before the investigation and could not be manipulated by the researchers. This</w:t>
      </w:r>
      <w:r>
        <w:rPr>
          <w:rFonts w:eastAsia="Calibri"/>
          <w:color w:val="000000"/>
        </w:rPr>
        <w:t xml:space="preserve"> design was appropriate because the study sought to examine how already-existing personal-social characteristics, sex and age, were associated with variation in a dependent variable, psychosocial adjustment, among secondary school students in Calabar Educa</w:t>
      </w:r>
      <w:r>
        <w:rPr>
          <w:rFonts w:eastAsia="Calibri"/>
          <w:color w:val="000000"/>
        </w:rPr>
        <w:t>tion Zone of Cross River State, Nigeria.</w:t>
      </w:r>
    </w:p>
    <w:p w14:paraId="3F45D3E6" w14:textId="77777777" w:rsidR="003D5439" w:rsidRDefault="0050433A">
      <w:pPr>
        <w:keepNext/>
        <w:spacing w:before="140"/>
        <w:jc w:val="left"/>
      </w:pPr>
      <w:r>
        <w:rPr>
          <w:rFonts w:eastAsia="Calibri"/>
          <w:b/>
          <w:bCs/>
          <w:color w:val="000000"/>
          <w:sz w:val="24"/>
        </w:rPr>
        <w:t>Population and Sampling</w:t>
      </w:r>
    </w:p>
    <w:p w14:paraId="74DEEC07" w14:textId="77777777" w:rsidR="003D5439" w:rsidRDefault="0050433A">
      <w:r>
        <w:rPr>
          <w:rFonts w:eastAsia="Calibri"/>
          <w:color w:val="000000"/>
        </w:rPr>
        <w:t>The population of the study comprised 9,184 senior secondary two (SS2) students, made up of 3,963 males and 5,221 females, drawn from the 84 public secondary schools in Calabar Education Zone</w:t>
      </w:r>
      <w:r>
        <w:rPr>
          <w:rFonts w:eastAsia="Calibri"/>
          <w:color w:val="000000"/>
        </w:rPr>
        <w:t>. The population distribution across the seven Local Education Authorities is presented in Table 1.</w:t>
      </w:r>
    </w:p>
    <w:p w14:paraId="2711C1B4" w14:textId="77777777" w:rsidR="003D5439" w:rsidRDefault="0050433A">
      <w:pPr>
        <w:keepNext/>
        <w:spacing w:before="80" w:after="40"/>
        <w:jc w:val="left"/>
      </w:pPr>
      <w:r>
        <w:rPr>
          <w:rFonts w:eastAsia="Calibri"/>
          <w:b/>
          <w:bCs/>
          <w:i/>
          <w:iCs/>
          <w:color w:val="000000"/>
          <w:sz w:val="19"/>
        </w:rPr>
        <w:t>Table 1. Population distribution of SS2 students by Local Education Authority in Calabar Education Zone, Cross River State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3"/>
        <w:gridCol w:w="2840"/>
        <w:gridCol w:w="1626"/>
        <w:gridCol w:w="1323"/>
        <w:gridCol w:w="1323"/>
        <w:gridCol w:w="1375"/>
      </w:tblGrid>
      <w:tr w:rsidR="003D5439" w14:paraId="6D2BD774" w14:textId="77777777">
        <w:trPr>
          <w:tblHeader/>
        </w:trPr>
        <w:tc>
          <w:tcPr>
            <w:tcW w:w="528" w:type="dxa"/>
            <w:shd w:val="clear" w:color="auto" w:fill="2E7D32"/>
            <w:tcMar>
              <w:top w:w="40" w:type="dxa"/>
              <w:left w:w="80" w:type="dxa"/>
              <w:bottom w:w="40" w:type="dxa"/>
              <w:right w:w="80" w:type="dxa"/>
            </w:tcMar>
            <w:vAlign w:val="center"/>
          </w:tcPr>
          <w:p w14:paraId="6F40E54A" w14:textId="77777777" w:rsidR="003D5439" w:rsidRDefault="0050433A">
            <w:pPr>
              <w:spacing w:after="0"/>
              <w:jc w:val="center"/>
            </w:pPr>
            <w:r>
              <w:rPr>
                <w:rFonts w:eastAsia="Calibri"/>
                <w:b/>
                <w:bCs/>
                <w:color w:val="FFFFFF"/>
                <w:sz w:val="16"/>
              </w:rPr>
              <w:t>S/N</w:t>
            </w:r>
          </w:p>
        </w:tc>
        <w:tc>
          <w:tcPr>
            <w:tcW w:w="2958" w:type="dxa"/>
            <w:shd w:val="clear" w:color="auto" w:fill="2E7D32"/>
            <w:tcMar>
              <w:top w:w="40" w:type="dxa"/>
              <w:left w:w="80" w:type="dxa"/>
              <w:bottom w:w="40" w:type="dxa"/>
              <w:right w:w="80" w:type="dxa"/>
            </w:tcMar>
            <w:vAlign w:val="center"/>
          </w:tcPr>
          <w:p w14:paraId="27A92BFD" w14:textId="77777777" w:rsidR="003D5439" w:rsidRDefault="0050433A">
            <w:pPr>
              <w:spacing w:after="0"/>
              <w:jc w:val="center"/>
            </w:pPr>
            <w:r>
              <w:rPr>
                <w:rFonts w:eastAsia="Calibri"/>
                <w:b/>
                <w:bCs/>
                <w:color w:val="FFFFFF"/>
                <w:sz w:val="16"/>
              </w:rPr>
              <w:t>Local Education Authority</w:t>
            </w:r>
          </w:p>
        </w:tc>
        <w:tc>
          <w:tcPr>
            <w:tcW w:w="1690" w:type="dxa"/>
            <w:shd w:val="clear" w:color="auto" w:fill="2E7D32"/>
            <w:tcMar>
              <w:top w:w="40" w:type="dxa"/>
              <w:left w:w="80" w:type="dxa"/>
              <w:bottom w:w="40" w:type="dxa"/>
              <w:right w:w="80" w:type="dxa"/>
            </w:tcMar>
            <w:vAlign w:val="center"/>
          </w:tcPr>
          <w:p w14:paraId="2009562A" w14:textId="77777777" w:rsidR="003D5439" w:rsidRDefault="0050433A">
            <w:pPr>
              <w:spacing w:after="0"/>
              <w:jc w:val="center"/>
            </w:pPr>
            <w:r>
              <w:rPr>
                <w:rFonts w:eastAsia="Calibri"/>
                <w:b/>
                <w:bCs/>
                <w:color w:val="FFFFFF"/>
                <w:sz w:val="16"/>
              </w:rPr>
              <w:t>No.</w:t>
            </w:r>
            <w:r>
              <w:rPr>
                <w:rFonts w:eastAsia="Calibri"/>
                <w:b/>
                <w:bCs/>
                <w:color w:val="FFFFFF"/>
                <w:sz w:val="16"/>
              </w:rPr>
              <w:t xml:space="preserve"> of Schools</w:t>
            </w:r>
          </w:p>
        </w:tc>
        <w:tc>
          <w:tcPr>
            <w:tcW w:w="1373" w:type="dxa"/>
            <w:shd w:val="clear" w:color="auto" w:fill="2E7D32"/>
            <w:tcMar>
              <w:top w:w="40" w:type="dxa"/>
              <w:left w:w="80" w:type="dxa"/>
              <w:bottom w:w="40" w:type="dxa"/>
              <w:right w:w="80" w:type="dxa"/>
            </w:tcMar>
            <w:vAlign w:val="center"/>
          </w:tcPr>
          <w:p w14:paraId="213B4727" w14:textId="77777777" w:rsidR="003D5439" w:rsidRDefault="0050433A">
            <w:pPr>
              <w:spacing w:after="0"/>
              <w:jc w:val="center"/>
            </w:pPr>
            <w:r>
              <w:rPr>
                <w:rFonts w:eastAsia="Calibri"/>
                <w:b/>
                <w:bCs/>
                <w:color w:val="FFFFFF"/>
                <w:sz w:val="16"/>
              </w:rPr>
              <w:t>Male</w:t>
            </w:r>
          </w:p>
        </w:tc>
        <w:tc>
          <w:tcPr>
            <w:tcW w:w="1373" w:type="dxa"/>
            <w:shd w:val="clear" w:color="auto" w:fill="2E7D32"/>
            <w:tcMar>
              <w:top w:w="40" w:type="dxa"/>
              <w:left w:w="80" w:type="dxa"/>
              <w:bottom w:w="40" w:type="dxa"/>
              <w:right w:w="80" w:type="dxa"/>
            </w:tcMar>
            <w:vAlign w:val="center"/>
          </w:tcPr>
          <w:p w14:paraId="7A2557FD" w14:textId="77777777" w:rsidR="003D5439" w:rsidRDefault="0050433A">
            <w:pPr>
              <w:spacing w:after="0"/>
              <w:jc w:val="center"/>
            </w:pPr>
            <w:r>
              <w:rPr>
                <w:rFonts w:eastAsia="Calibri"/>
                <w:b/>
                <w:bCs/>
                <w:color w:val="FFFFFF"/>
                <w:sz w:val="16"/>
              </w:rPr>
              <w:t>Female</w:t>
            </w:r>
          </w:p>
        </w:tc>
        <w:tc>
          <w:tcPr>
            <w:tcW w:w="1428" w:type="dxa"/>
            <w:shd w:val="clear" w:color="auto" w:fill="2E7D32"/>
            <w:tcMar>
              <w:top w:w="40" w:type="dxa"/>
              <w:left w:w="80" w:type="dxa"/>
              <w:bottom w:w="40" w:type="dxa"/>
              <w:right w:w="80" w:type="dxa"/>
            </w:tcMar>
            <w:vAlign w:val="center"/>
          </w:tcPr>
          <w:p w14:paraId="05AD874A" w14:textId="77777777" w:rsidR="003D5439" w:rsidRDefault="0050433A">
            <w:pPr>
              <w:spacing w:after="0"/>
              <w:jc w:val="center"/>
            </w:pPr>
            <w:r>
              <w:rPr>
                <w:rFonts w:eastAsia="Calibri"/>
                <w:b/>
                <w:bCs/>
                <w:color w:val="FFFFFF"/>
                <w:sz w:val="16"/>
              </w:rPr>
              <w:t>Total</w:t>
            </w:r>
          </w:p>
        </w:tc>
      </w:tr>
      <w:tr w:rsidR="003D5439" w14:paraId="0C81E1D6" w14:textId="77777777">
        <w:tc>
          <w:tcPr>
            <w:tcW w:w="528" w:type="dxa"/>
            <w:shd w:val="clear" w:color="auto" w:fill="FFFFFF"/>
            <w:tcMar>
              <w:top w:w="40" w:type="dxa"/>
              <w:left w:w="80" w:type="dxa"/>
              <w:bottom w:w="40" w:type="dxa"/>
              <w:right w:w="80" w:type="dxa"/>
            </w:tcMar>
            <w:vAlign w:val="center"/>
          </w:tcPr>
          <w:p w14:paraId="45F57879" w14:textId="77777777" w:rsidR="003D5439" w:rsidRDefault="0050433A">
            <w:pPr>
              <w:spacing w:after="0"/>
              <w:jc w:val="center"/>
            </w:pPr>
            <w:r>
              <w:rPr>
                <w:rFonts w:eastAsia="Calibri"/>
                <w:color w:val="000000"/>
                <w:sz w:val="16"/>
              </w:rPr>
              <w:t>1</w:t>
            </w:r>
          </w:p>
        </w:tc>
        <w:tc>
          <w:tcPr>
            <w:tcW w:w="2958" w:type="dxa"/>
            <w:shd w:val="clear" w:color="auto" w:fill="FFFFFF"/>
            <w:tcMar>
              <w:top w:w="40" w:type="dxa"/>
              <w:left w:w="80" w:type="dxa"/>
              <w:bottom w:w="40" w:type="dxa"/>
              <w:right w:w="80" w:type="dxa"/>
            </w:tcMar>
            <w:vAlign w:val="center"/>
          </w:tcPr>
          <w:p w14:paraId="751B9332" w14:textId="77777777" w:rsidR="003D5439" w:rsidRDefault="0050433A">
            <w:pPr>
              <w:spacing w:after="0"/>
              <w:jc w:val="left"/>
            </w:pPr>
            <w:proofErr w:type="spellStart"/>
            <w:r>
              <w:rPr>
                <w:rFonts w:eastAsia="Calibri"/>
                <w:color w:val="000000"/>
                <w:sz w:val="16"/>
              </w:rPr>
              <w:t>Akamkpa</w:t>
            </w:r>
            <w:proofErr w:type="spellEnd"/>
          </w:p>
        </w:tc>
        <w:tc>
          <w:tcPr>
            <w:tcW w:w="1690" w:type="dxa"/>
            <w:shd w:val="clear" w:color="auto" w:fill="FFFFFF"/>
            <w:tcMar>
              <w:top w:w="40" w:type="dxa"/>
              <w:left w:w="80" w:type="dxa"/>
              <w:bottom w:w="40" w:type="dxa"/>
              <w:right w:w="80" w:type="dxa"/>
            </w:tcMar>
            <w:vAlign w:val="center"/>
          </w:tcPr>
          <w:p w14:paraId="3DEACBD1" w14:textId="77777777" w:rsidR="003D5439" w:rsidRDefault="0050433A">
            <w:pPr>
              <w:spacing w:after="0"/>
              <w:jc w:val="center"/>
            </w:pPr>
            <w:r>
              <w:rPr>
                <w:rFonts w:eastAsia="Calibri"/>
                <w:color w:val="000000"/>
                <w:sz w:val="16"/>
              </w:rPr>
              <w:t>19</w:t>
            </w:r>
          </w:p>
        </w:tc>
        <w:tc>
          <w:tcPr>
            <w:tcW w:w="1373" w:type="dxa"/>
            <w:shd w:val="clear" w:color="auto" w:fill="FFFFFF"/>
            <w:tcMar>
              <w:top w:w="40" w:type="dxa"/>
              <w:left w:w="80" w:type="dxa"/>
              <w:bottom w:w="40" w:type="dxa"/>
              <w:right w:w="80" w:type="dxa"/>
            </w:tcMar>
            <w:vAlign w:val="center"/>
          </w:tcPr>
          <w:p w14:paraId="7399E511" w14:textId="77777777" w:rsidR="003D5439" w:rsidRDefault="0050433A">
            <w:pPr>
              <w:spacing w:after="0"/>
              <w:jc w:val="center"/>
            </w:pPr>
            <w:r>
              <w:rPr>
                <w:rFonts w:eastAsia="Calibri"/>
                <w:color w:val="000000"/>
                <w:sz w:val="16"/>
              </w:rPr>
              <w:t>412</w:t>
            </w:r>
          </w:p>
        </w:tc>
        <w:tc>
          <w:tcPr>
            <w:tcW w:w="1373" w:type="dxa"/>
            <w:shd w:val="clear" w:color="auto" w:fill="FFFFFF"/>
            <w:tcMar>
              <w:top w:w="40" w:type="dxa"/>
              <w:left w:w="80" w:type="dxa"/>
              <w:bottom w:w="40" w:type="dxa"/>
              <w:right w:w="80" w:type="dxa"/>
            </w:tcMar>
            <w:vAlign w:val="center"/>
          </w:tcPr>
          <w:p w14:paraId="71F5BCB3" w14:textId="77777777" w:rsidR="003D5439" w:rsidRDefault="0050433A">
            <w:pPr>
              <w:spacing w:after="0"/>
              <w:jc w:val="center"/>
            </w:pPr>
            <w:r>
              <w:rPr>
                <w:rFonts w:eastAsia="Calibri"/>
                <w:color w:val="000000"/>
                <w:sz w:val="16"/>
              </w:rPr>
              <w:t>437</w:t>
            </w:r>
          </w:p>
        </w:tc>
        <w:tc>
          <w:tcPr>
            <w:tcW w:w="1428" w:type="dxa"/>
            <w:shd w:val="clear" w:color="auto" w:fill="FFFFFF"/>
            <w:tcMar>
              <w:top w:w="40" w:type="dxa"/>
              <w:left w:w="80" w:type="dxa"/>
              <w:bottom w:w="40" w:type="dxa"/>
              <w:right w:w="80" w:type="dxa"/>
            </w:tcMar>
            <w:vAlign w:val="center"/>
          </w:tcPr>
          <w:p w14:paraId="7B552538" w14:textId="77777777" w:rsidR="003D5439" w:rsidRDefault="0050433A">
            <w:pPr>
              <w:spacing w:after="0"/>
              <w:jc w:val="center"/>
            </w:pPr>
            <w:r>
              <w:rPr>
                <w:rFonts w:eastAsia="Calibri"/>
                <w:color w:val="000000"/>
                <w:sz w:val="16"/>
              </w:rPr>
              <w:t>849</w:t>
            </w:r>
          </w:p>
        </w:tc>
      </w:tr>
      <w:tr w:rsidR="003D5439" w14:paraId="41E0FC0B" w14:textId="77777777">
        <w:tc>
          <w:tcPr>
            <w:tcW w:w="528" w:type="dxa"/>
            <w:shd w:val="clear" w:color="auto" w:fill="FFFFFF"/>
            <w:tcMar>
              <w:top w:w="40" w:type="dxa"/>
              <w:left w:w="80" w:type="dxa"/>
              <w:bottom w:w="40" w:type="dxa"/>
              <w:right w:w="80" w:type="dxa"/>
            </w:tcMar>
            <w:vAlign w:val="center"/>
          </w:tcPr>
          <w:p w14:paraId="6DC19865" w14:textId="77777777" w:rsidR="003D5439" w:rsidRDefault="0050433A">
            <w:pPr>
              <w:spacing w:after="0"/>
              <w:jc w:val="center"/>
            </w:pPr>
            <w:r>
              <w:rPr>
                <w:rFonts w:eastAsia="Calibri"/>
                <w:color w:val="000000"/>
                <w:sz w:val="16"/>
              </w:rPr>
              <w:t>2</w:t>
            </w:r>
          </w:p>
        </w:tc>
        <w:tc>
          <w:tcPr>
            <w:tcW w:w="2958" w:type="dxa"/>
            <w:shd w:val="clear" w:color="auto" w:fill="FFFFFF"/>
            <w:tcMar>
              <w:top w:w="40" w:type="dxa"/>
              <w:left w:w="80" w:type="dxa"/>
              <w:bottom w:w="40" w:type="dxa"/>
              <w:right w:w="80" w:type="dxa"/>
            </w:tcMar>
            <w:vAlign w:val="center"/>
          </w:tcPr>
          <w:p w14:paraId="370049BC" w14:textId="77777777" w:rsidR="003D5439" w:rsidRDefault="0050433A">
            <w:pPr>
              <w:spacing w:after="0"/>
              <w:jc w:val="left"/>
            </w:pPr>
            <w:proofErr w:type="spellStart"/>
            <w:r>
              <w:rPr>
                <w:rFonts w:eastAsia="Calibri"/>
                <w:color w:val="000000"/>
                <w:sz w:val="16"/>
              </w:rPr>
              <w:t>Akpabuyo</w:t>
            </w:r>
            <w:proofErr w:type="spellEnd"/>
          </w:p>
        </w:tc>
        <w:tc>
          <w:tcPr>
            <w:tcW w:w="1690" w:type="dxa"/>
            <w:shd w:val="clear" w:color="auto" w:fill="FFFFFF"/>
            <w:tcMar>
              <w:top w:w="40" w:type="dxa"/>
              <w:left w:w="80" w:type="dxa"/>
              <w:bottom w:w="40" w:type="dxa"/>
              <w:right w:w="80" w:type="dxa"/>
            </w:tcMar>
            <w:vAlign w:val="center"/>
          </w:tcPr>
          <w:p w14:paraId="211992A2" w14:textId="77777777" w:rsidR="003D5439" w:rsidRDefault="0050433A">
            <w:pPr>
              <w:spacing w:after="0"/>
              <w:jc w:val="center"/>
            </w:pPr>
            <w:r>
              <w:rPr>
                <w:rFonts w:eastAsia="Calibri"/>
                <w:color w:val="000000"/>
                <w:sz w:val="16"/>
              </w:rPr>
              <w:t>6</w:t>
            </w:r>
          </w:p>
        </w:tc>
        <w:tc>
          <w:tcPr>
            <w:tcW w:w="1373" w:type="dxa"/>
            <w:shd w:val="clear" w:color="auto" w:fill="FFFFFF"/>
            <w:tcMar>
              <w:top w:w="40" w:type="dxa"/>
              <w:left w:w="80" w:type="dxa"/>
              <w:bottom w:w="40" w:type="dxa"/>
              <w:right w:w="80" w:type="dxa"/>
            </w:tcMar>
            <w:vAlign w:val="center"/>
          </w:tcPr>
          <w:p w14:paraId="6D1B0274" w14:textId="77777777" w:rsidR="003D5439" w:rsidRDefault="0050433A">
            <w:pPr>
              <w:spacing w:after="0"/>
              <w:jc w:val="center"/>
            </w:pPr>
            <w:r>
              <w:rPr>
                <w:rFonts w:eastAsia="Calibri"/>
                <w:color w:val="000000"/>
                <w:sz w:val="16"/>
              </w:rPr>
              <w:t>164</w:t>
            </w:r>
          </w:p>
        </w:tc>
        <w:tc>
          <w:tcPr>
            <w:tcW w:w="1373" w:type="dxa"/>
            <w:shd w:val="clear" w:color="auto" w:fill="FFFFFF"/>
            <w:tcMar>
              <w:top w:w="40" w:type="dxa"/>
              <w:left w:w="80" w:type="dxa"/>
              <w:bottom w:w="40" w:type="dxa"/>
              <w:right w:w="80" w:type="dxa"/>
            </w:tcMar>
            <w:vAlign w:val="center"/>
          </w:tcPr>
          <w:p w14:paraId="4039FF6C" w14:textId="77777777" w:rsidR="003D5439" w:rsidRDefault="0050433A">
            <w:pPr>
              <w:spacing w:after="0"/>
              <w:jc w:val="center"/>
            </w:pPr>
            <w:r>
              <w:rPr>
                <w:rFonts w:eastAsia="Calibri"/>
                <w:color w:val="000000"/>
                <w:sz w:val="16"/>
              </w:rPr>
              <w:t>182</w:t>
            </w:r>
          </w:p>
        </w:tc>
        <w:tc>
          <w:tcPr>
            <w:tcW w:w="1428" w:type="dxa"/>
            <w:shd w:val="clear" w:color="auto" w:fill="FFFFFF"/>
            <w:tcMar>
              <w:top w:w="40" w:type="dxa"/>
              <w:left w:w="80" w:type="dxa"/>
              <w:bottom w:w="40" w:type="dxa"/>
              <w:right w:w="80" w:type="dxa"/>
            </w:tcMar>
            <w:vAlign w:val="center"/>
          </w:tcPr>
          <w:p w14:paraId="0C089FA4" w14:textId="77777777" w:rsidR="003D5439" w:rsidRDefault="0050433A">
            <w:pPr>
              <w:spacing w:after="0"/>
              <w:jc w:val="center"/>
            </w:pPr>
            <w:r>
              <w:rPr>
                <w:rFonts w:eastAsia="Calibri"/>
                <w:color w:val="000000"/>
                <w:sz w:val="16"/>
              </w:rPr>
              <w:t>346</w:t>
            </w:r>
          </w:p>
        </w:tc>
      </w:tr>
      <w:tr w:rsidR="003D5439" w14:paraId="22E16AEB" w14:textId="77777777">
        <w:tc>
          <w:tcPr>
            <w:tcW w:w="528" w:type="dxa"/>
            <w:shd w:val="clear" w:color="auto" w:fill="FFFFFF"/>
            <w:tcMar>
              <w:top w:w="40" w:type="dxa"/>
              <w:left w:w="80" w:type="dxa"/>
              <w:bottom w:w="40" w:type="dxa"/>
              <w:right w:w="80" w:type="dxa"/>
            </w:tcMar>
            <w:vAlign w:val="center"/>
          </w:tcPr>
          <w:p w14:paraId="6F3204F0" w14:textId="77777777" w:rsidR="003D5439" w:rsidRDefault="0050433A">
            <w:pPr>
              <w:spacing w:after="0"/>
              <w:jc w:val="center"/>
            </w:pPr>
            <w:r>
              <w:rPr>
                <w:rFonts w:eastAsia="Calibri"/>
                <w:color w:val="000000"/>
                <w:sz w:val="16"/>
              </w:rPr>
              <w:t>3</w:t>
            </w:r>
          </w:p>
        </w:tc>
        <w:tc>
          <w:tcPr>
            <w:tcW w:w="2958" w:type="dxa"/>
            <w:shd w:val="clear" w:color="auto" w:fill="FFFFFF"/>
            <w:tcMar>
              <w:top w:w="40" w:type="dxa"/>
              <w:left w:w="80" w:type="dxa"/>
              <w:bottom w:w="40" w:type="dxa"/>
              <w:right w:w="80" w:type="dxa"/>
            </w:tcMar>
            <w:vAlign w:val="center"/>
          </w:tcPr>
          <w:p w14:paraId="6CF46E4F" w14:textId="77777777" w:rsidR="003D5439" w:rsidRDefault="0050433A">
            <w:pPr>
              <w:spacing w:after="0"/>
              <w:jc w:val="left"/>
            </w:pPr>
            <w:proofErr w:type="spellStart"/>
            <w:r>
              <w:rPr>
                <w:rFonts w:eastAsia="Calibri"/>
                <w:color w:val="000000"/>
                <w:sz w:val="16"/>
              </w:rPr>
              <w:t>Bakassi</w:t>
            </w:r>
            <w:proofErr w:type="spellEnd"/>
          </w:p>
        </w:tc>
        <w:tc>
          <w:tcPr>
            <w:tcW w:w="1690" w:type="dxa"/>
            <w:shd w:val="clear" w:color="auto" w:fill="FFFFFF"/>
            <w:tcMar>
              <w:top w:w="40" w:type="dxa"/>
              <w:left w:w="80" w:type="dxa"/>
              <w:bottom w:w="40" w:type="dxa"/>
              <w:right w:w="80" w:type="dxa"/>
            </w:tcMar>
            <w:vAlign w:val="center"/>
          </w:tcPr>
          <w:p w14:paraId="7838C81A" w14:textId="77777777" w:rsidR="003D5439" w:rsidRDefault="0050433A">
            <w:pPr>
              <w:spacing w:after="0"/>
              <w:jc w:val="center"/>
            </w:pPr>
            <w:r>
              <w:rPr>
                <w:rFonts w:eastAsia="Calibri"/>
                <w:color w:val="000000"/>
                <w:sz w:val="16"/>
              </w:rPr>
              <w:t>3</w:t>
            </w:r>
          </w:p>
        </w:tc>
        <w:tc>
          <w:tcPr>
            <w:tcW w:w="1373" w:type="dxa"/>
            <w:shd w:val="clear" w:color="auto" w:fill="FFFFFF"/>
            <w:tcMar>
              <w:top w:w="40" w:type="dxa"/>
              <w:left w:w="80" w:type="dxa"/>
              <w:bottom w:w="40" w:type="dxa"/>
              <w:right w:w="80" w:type="dxa"/>
            </w:tcMar>
            <w:vAlign w:val="center"/>
          </w:tcPr>
          <w:p w14:paraId="356193F1" w14:textId="77777777" w:rsidR="003D5439" w:rsidRDefault="0050433A">
            <w:pPr>
              <w:spacing w:after="0"/>
              <w:jc w:val="center"/>
            </w:pPr>
            <w:r>
              <w:rPr>
                <w:rFonts w:eastAsia="Calibri"/>
                <w:color w:val="000000"/>
                <w:sz w:val="16"/>
              </w:rPr>
              <w:t>79</w:t>
            </w:r>
          </w:p>
        </w:tc>
        <w:tc>
          <w:tcPr>
            <w:tcW w:w="1373" w:type="dxa"/>
            <w:shd w:val="clear" w:color="auto" w:fill="FFFFFF"/>
            <w:tcMar>
              <w:top w:w="40" w:type="dxa"/>
              <w:left w:w="80" w:type="dxa"/>
              <w:bottom w:w="40" w:type="dxa"/>
              <w:right w:w="80" w:type="dxa"/>
            </w:tcMar>
            <w:vAlign w:val="center"/>
          </w:tcPr>
          <w:p w14:paraId="7B75602F" w14:textId="77777777" w:rsidR="003D5439" w:rsidRDefault="0050433A">
            <w:pPr>
              <w:spacing w:after="0"/>
              <w:jc w:val="center"/>
            </w:pPr>
            <w:r>
              <w:rPr>
                <w:rFonts w:eastAsia="Calibri"/>
                <w:color w:val="000000"/>
                <w:sz w:val="16"/>
              </w:rPr>
              <w:t>91</w:t>
            </w:r>
          </w:p>
        </w:tc>
        <w:tc>
          <w:tcPr>
            <w:tcW w:w="1428" w:type="dxa"/>
            <w:shd w:val="clear" w:color="auto" w:fill="FFFFFF"/>
            <w:tcMar>
              <w:top w:w="40" w:type="dxa"/>
              <w:left w:w="80" w:type="dxa"/>
              <w:bottom w:w="40" w:type="dxa"/>
              <w:right w:w="80" w:type="dxa"/>
            </w:tcMar>
            <w:vAlign w:val="center"/>
          </w:tcPr>
          <w:p w14:paraId="60F7F0E5" w14:textId="77777777" w:rsidR="003D5439" w:rsidRDefault="0050433A">
            <w:pPr>
              <w:spacing w:after="0"/>
              <w:jc w:val="center"/>
            </w:pPr>
            <w:r>
              <w:rPr>
                <w:rFonts w:eastAsia="Calibri"/>
                <w:color w:val="000000"/>
                <w:sz w:val="16"/>
              </w:rPr>
              <w:t>170</w:t>
            </w:r>
          </w:p>
        </w:tc>
      </w:tr>
      <w:tr w:rsidR="003D5439" w14:paraId="367F50C3" w14:textId="77777777">
        <w:tc>
          <w:tcPr>
            <w:tcW w:w="528" w:type="dxa"/>
            <w:shd w:val="clear" w:color="auto" w:fill="FFFFFF"/>
            <w:tcMar>
              <w:top w:w="40" w:type="dxa"/>
              <w:left w:w="80" w:type="dxa"/>
              <w:bottom w:w="40" w:type="dxa"/>
              <w:right w:w="80" w:type="dxa"/>
            </w:tcMar>
            <w:vAlign w:val="center"/>
          </w:tcPr>
          <w:p w14:paraId="3CCF7829" w14:textId="77777777" w:rsidR="003D5439" w:rsidRDefault="0050433A">
            <w:pPr>
              <w:spacing w:after="0"/>
              <w:jc w:val="center"/>
            </w:pPr>
            <w:r>
              <w:rPr>
                <w:rFonts w:eastAsia="Calibri"/>
                <w:color w:val="000000"/>
                <w:sz w:val="16"/>
              </w:rPr>
              <w:t>4</w:t>
            </w:r>
          </w:p>
        </w:tc>
        <w:tc>
          <w:tcPr>
            <w:tcW w:w="2958" w:type="dxa"/>
            <w:shd w:val="clear" w:color="auto" w:fill="FFFFFF"/>
            <w:tcMar>
              <w:top w:w="40" w:type="dxa"/>
              <w:left w:w="80" w:type="dxa"/>
              <w:bottom w:w="40" w:type="dxa"/>
              <w:right w:w="80" w:type="dxa"/>
            </w:tcMar>
            <w:vAlign w:val="center"/>
          </w:tcPr>
          <w:p w14:paraId="7E419EF9" w14:textId="77777777" w:rsidR="003D5439" w:rsidRDefault="0050433A">
            <w:pPr>
              <w:spacing w:after="0"/>
              <w:jc w:val="left"/>
            </w:pPr>
            <w:proofErr w:type="spellStart"/>
            <w:r>
              <w:rPr>
                <w:rFonts w:eastAsia="Calibri"/>
                <w:color w:val="000000"/>
                <w:sz w:val="16"/>
              </w:rPr>
              <w:t>Biase</w:t>
            </w:r>
            <w:proofErr w:type="spellEnd"/>
          </w:p>
        </w:tc>
        <w:tc>
          <w:tcPr>
            <w:tcW w:w="1690" w:type="dxa"/>
            <w:shd w:val="clear" w:color="auto" w:fill="FFFFFF"/>
            <w:tcMar>
              <w:top w:w="40" w:type="dxa"/>
              <w:left w:w="80" w:type="dxa"/>
              <w:bottom w:w="40" w:type="dxa"/>
              <w:right w:w="80" w:type="dxa"/>
            </w:tcMar>
            <w:vAlign w:val="center"/>
          </w:tcPr>
          <w:p w14:paraId="367CADBE" w14:textId="77777777" w:rsidR="003D5439" w:rsidRDefault="0050433A">
            <w:pPr>
              <w:spacing w:after="0"/>
              <w:jc w:val="center"/>
            </w:pPr>
            <w:r>
              <w:rPr>
                <w:rFonts w:eastAsia="Calibri"/>
                <w:color w:val="000000"/>
                <w:sz w:val="16"/>
              </w:rPr>
              <w:t>18</w:t>
            </w:r>
          </w:p>
        </w:tc>
        <w:tc>
          <w:tcPr>
            <w:tcW w:w="1373" w:type="dxa"/>
            <w:shd w:val="clear" w:color="auto" w:fill="FFFFFF"/>
            <w:tcMar>
              <w:top w:w="40" w:type="dxa"/>
              <w:left w:w="80" w:type="dxa"/>
              <w:bottom w:w="40" w:type="dxa"/>
              <w:right w:w="80" w:type="dxa"/>
            </w:tcMar>
            <w:vAlign w:val="center"/>
          </w:tcPr>
          <w:p w14:paraId="68223274" w14:textId="77777777" w:rsidR="003D5439" w:rsidRDefault="0050433A">
            <w:pPr>
              <w:spacing w:after="0"/>
              <w:jc w:val="center"/>
            </w:pPr>
            <w:r>
              <w:rPr>
                <w:rFonts w:eastAsia="Calibri"/>
                <w:color w:val="000000"/>
                <w:sz w:val="16"/>
              </w:rPr>
              <w:t>375</w:t>
            </w:r>
          </w:p>
        </w:tc>
        <w:tc>
          <w:tcPr>
            <w:tcW w:w="1373" w:type="dxa"/>
            <w:shd w:val="clear" w:color="auto" w:fill="FFFFFF"/>
            <w:tcMar>
              <w:top w:w="40" w:type="dxa"/>
              <w:left w:w="80" w:type="dxa"/>
              <w:bottom w:w="40" w:type="dxa"/>
              <w:right w:w="80" w:type="dxa"/>
            </w:tcMar>
            <w:vAlign w:val="center"/>
          </w:tcPr>
          <w:p w14:paraId="02F68395" w14:textId="77777777" w:rsidR="003D5439" w:rsidRDefault="0050433A">
            <w:pPr>
              <w:spacing w:after="0"/>
              <w:jc w:val="center"/>
            </w:pPr>
            <w:r>
              <w:rPr>
                <w:rFonts w:eastAsia="Calibri"/>
                <w:color w:val="000000"/>
                <w:sz w:val="16"/>
              </w:rPr>
              <w:t>403</w:t>
            </w:r>
          </w:p>
        </w:tc>
        <w:tc>
          <w:tcPr>
            <w:tcW w:w="1428" w:type="dxa"/>
            <w:shd w:val="clear" w:color="auto" w:fill="FFFFFF"/>
            <w:tcMar>
              <w:top w:w="40" w:type="dxa"/>
              <w:left w:w="80" w:type="dxa"/>
              <w:bottom w:w="40" w:type="dxa"/>
              <w:right w:w="80" w:type="dxa"/>
            </w:tcMar>
            <w:vAlign w:val="center"/>
          </w:tcPr>
          <w:p w14:paraId="46228CC6" w14:textId="77777777" w:rsidR="003D5439" w:rsidRDefault="0050433A">
            <w:pPr>
              <w:spacing w:after="0"/>
              <w:jc w:val="center"/>
            </w:pPr>
            <w:r>
              <w:rPr>
                <w:rFonts w:eastAsia="Calibri"/>
                <w:color w:val="000000"/>
                <w:sz w:val="16"/>
              </w:rPr>
              <w:t>778</w:t>
            </w:r>
          </w:p>
        </w:tc>
      </w:tr>
      <w:tr w:rsidR="003D5439" w14:paraId="1C0B1771" w14:textId="77777777">
        <w:tc>
          <w:tcPr>
            <w:tcW w:w="528" w:type="dxa"/>
            <w:shd w:val="clear" w:color="auto" w:fill="FFFFFF"/>
            <w:tcMar>
              <w:top w:w="40" w:type="dxa"/>
              <w:left w:w="80" w:type="dxa"/>
              <w:bottom w:w="40" w:type="dxa"/>
              <w:right w:w="80" w:type="dxa"/>
            </w:tcMar>
            <w:vAlign w:val="center"/>
          </w:tcPr>
          <w:p w14:paraId="4D4A2899" w14:textId="77777777" w:rsidR="003D5439" w:rsidRDefault="0050433A">
            <w:pPr>
              <w:spacing w:after="0"/>
              <w:jc w:val="center"/>
            </w:pPr>
            <w:r>
              <w:rPr>
                <w:rFonts w:eastAsia="Calibri"/>
                <w:color w:val="000000"/>
                <w:sz w:val="16"/>
              </w:rPr>
              <w:t>5</w:t>
            </w:r>
          </w:p>
        </w:tc>
        <w:tc>
          <w:tcPr>
            <w:tcW w:w="2958" w:type="dxa"/>
            <w:shd w:val="clear" w:color="auto" w:fill="FFFFFF"/>
            <w:tcMar>
              <w:top w:w="40" w:type="dxa"/>
              <w:left w:w="80" w:type="dxa"/>
              <w:bottom w:w="40" w:type="dxa"/>
              <w:right w:w="80" w:type="dxa"/>
            </w:tcMar>
            <w:vAlign w:val="center"/>
          </w:tcPr>
          <w:p w14:paraId="310454AB" w14:textId="77777777" w:rsidR="003D5439" w:rsidRDefault="0050433A">
            <w:pPr>
              <w:spacing w:after="0"/>
              <w:jc w:val="left"/>
            </w:pPr>
            <w:r>
              <w:rPr>
                <w:rFonts w:eastAsia="Calibri"/>
                <w:color w:val="000000"/>
                <w:sz w:val="16"/>
              </w:rPr>
              <w:t>Calabar Municipality</w:t>
            </w:r>
          </w:p>
        </w:tc>
        <w:tc>
          <w:tcPr>
            <w:tcW w:w="1690" w:type="dxa"/>
            <w:shd w:val="clear" w:color="auto" w:fill="FFFFFF"/>
            <w:tcMar>
              <w:top w:w="40" w:type="dxa"/>
              <w:left w:w="80" w:type="dxa"/>
              <w:bottom w:w="40" w:type="dxa"/>
              <w:right w:w="80" w:type="dxa"/>
            </w:tcMar>
            <w:vAlign w:val="center"/>
          </w:tcPr>
          <w:p w14:paraId="0E30EADB" w14:textId="77777777" w:rsidR="003D5439" w:rsidRDefault="0050433A">
            <w:pPr>
              <w:spacing w:after="0"/>
              <w:jc w:val="center"/>
            </w:pPr>
            <w:r>
              <w:rPr>
                <w:rFonts w:eastAsia="Calibri"/>
                <w:color w:val="000000"/>
                <w:sz w:val="16"/>
              </w:rPr>
              <w:t>16</w:t>
            </w:r>
          </w:p>
        </w:tc>
        <w:tc>
          <w:tcPr>
            <w:tcW w:w="1373" w:type="dxa"/>
            <w:shd w:val="clear" w:color="auto" w:fill="FFFFFF"/>
            <w:tcMar>
              <w:top w:w="40" w:type="dxa"/>
              <w:left w:w="80" w:type="dxa"/>
              <w:bottom w:w="40" w:type="dxa"/>
              <w:right w:w="80" w:type="dxa"/>
            </w:tcMar>
            <w:vAlign w:val="center"/>
          </w:tcPr>
          <w:p w14:paraId="05AE9905" w14:textId="77777777" w:rsidR="003D5439" w:rsidRDefault="0050433A">
            <w:pPr>
              <w:spacing w:after="0"/>
              <w:jc w:val="center"/>
            </w:pPr>
            <w:r>
              <w:rPr>
                <w:rFonts w:eastAsia="Calibri"/>
                <w:color w:val="000000"/>
                <w:sz w:val="16"/>
              </w:rPr>
              <w:t>1,568</w:t>
            </w:r>
          </w:p>
        </w:tc>
        <w:tc>
          <w:tcPr>
            <w:tcW w:w="1373" w:type="dxa"/>
            <w:shd w:val="clear" w:color="auto" w:fill="FFFFFF"/>
            <w:tcMar>
              <w:top w:w="40" w:type="dxa"/>
              <w:left w:w="80" w:type="dxa"/>
              <w:bottom w:w="40" w:type="dxa"/>
              <w:right w:w="80" w:type="dxa"/>
            </w:tcMar>
            <w:vAlign w:val="center"/>
          </w:tcPr>
          <w:p w14:paraId="163116E8" w14:textId="77777777" w:rsidR="003D5439" w:rsidRDefault="0050433A">
            <w:pPr>
              <w:spacing w:after="0"/>
              <w:jc w:val="center"/>
            </w:pPr>
            <w:r>
              <w:rPr>
                <w:rFonts w:eastAsia="Calibri"/>
                <w:color w:val="000000"/>
                <w:sz w:val="16"/>
              </w:rPr>
              <w:t>2,113</w:t>
            </w:r>
          </w:p>
        </w:tc>
        <w:tc>
          <w:tcPr>
            <w:tcW w:w="1428" w:type="dxa"/>
            <w:shd w:val="clear" w:color="auto" w:fill="FFFFFF"/>
            <w:tcMar>
              <w:top w:w="40" w:type="dxa"/>
              <w:left w:w="80" w:type="dxa"/>
              <w:bottom w:w="40" w:type="dxa"/>
              <w:right w:w="80" w:type="dxa"/>
            </w:tcMar>
            <w:vAlign w:val="center"/>
          </w:tcPr>
          <w:p w14:paraId="74487DB2" w14:textId="77777777" w:rsidR="003D5439" w:rsidRDefault="0050433A">
            <w:pPr>
              <w:spacing w:after="0"/>
              <w:jc w:val="center"/>
            </w:pPr>
            <w:r>
              <w:rPr>
                <w:rFonts w:eastAsia="Calibri"/>
                <w:color w:val="000000"/>
                <w:sz w:val="16"/>
              </w:rPr>
              <w:t>3,681</w:t>
            </w:r>
          </w:p>
        </w:tc>
      </w:tr>
      <w:tr w:rsidR="003D5439" w14:paraId="45236447" w14:textId="77777777">
        <w:tc>
          <w:tcPr>
            <w:tcW w:w="528" w:type="dxa"/>
            <w:shd w:val="clear" w:color="auto" w:fill="FFFFFF"/>
            <w:tcMar>
              <w:top w:w="40" w:type="dxa"/>
              <w:left w:w="80" w:type="dxa"/>
              <w:bottom w:w="40" w:type="dxa"/>
              <w:right w:w="80" w:type="dxa"/>
            </w:tcMar>
            <w:vAlign w:val="center"/>
          </w:tcPr>
          <w:p w14:paraId="708F149A" w14:textId="77777777" w:rsidR="003D5439" w:rsidRDefault="0050433A">
            <w:pPr>
              <w:spacing w:after="0"/>
              <w:jc w:val="center"/>
            </w:pPr>
            <w:r>
              <w:rPr>
                <w:rFonts w:eastAsia="Calibri"/>
                <w:color w:val="000000"/>
                <w:sz w:val="16"/>
              </w:rPr>
              <w:t>6</w:t>
            </w:r>
          </w:p>
        </w:tc>
        <w:tc>
          <w:tcPr>
            <w:tcW w:w="2958" w:type="dxa"/>
            <w:shd w:val="clear" w:color="auto" w:fill="FFFFFF"/>
            <w:tcMar>
              <w:top w:w="40" w:type="dxa"/>
              <w:left w:w="80" w:type="dxa"/>
              <w:bottom w:w="40" w:type="dxa"/>
              <w:right w:w="80" w:type="dxa"/>
            </w:tcMar>
            <w:vAlign w:val="center"/>
          </w:tcPr>
          <w:p w14:paraId="3C164DE2" w14:textId="77777777" w:rsidR="003D5439" w:rsidRDefault="0050433A">
            <w:pPr>
              <w:spacing w:after="0"/>
              <w:jc w:val="left"/>
            </w:pPr>
            <w:r>
              <w:rPr>
                <w:rFonts w:eastAsia="Calibri"/>
                <w:color w:val="000000"/>
                <w:sz w:val="16"/>
              </w:rPr>
              <w:t>Calabar South</w:t>
            </w:r>
          </w:p>
        </w:tc>
        <w:tc>
          <w:tcPr>
            <w:tcW w:w="1690" w:type="dxa"/>
            <w:shd w:val="clear" w:color="auto" w:fill="FFFFFF"/>
            <w:tcMar>
              <w:top w:w="40" w:type="dxa"/>
              <w:left w:w="80" w:type="dxa"/>
              <w:bottom w:w="40" w:type="dxa"/>
              <w:right w:w="80" w:type="dxa"/>
            </w:tcMar>
            <w:vAlign w:val="center"/>
          </w:tcPr>
          <w:p w14:paraId="3EB6AD58" w14:textId="77777777" w:rsidR="003D5439" w:rsidRDefault="0050433A">
            <w:pPr>
              <w:spacing w:after="0"/>
              <w:jc w:val="center"/>
            </w:pPr>
            <w:r>
              <w:rPr>
                <w:rFonts w:eastAsia="Calibri"/>
                <w:color w:val="000000"/>
                <w:sz w:val="16"/>
              </w:rPr>
              <w:t>7</w:t>
            </w:r>
          </w:p>
        </w:tc>
        <w:tc>
          <w:tcPr>
            <w:tcW w:w="1373" w:type="dxa"/>
            <w:shd w:val="clear" w:color="auto" w:fill="FFFFFF"/>
            <w:tcMar>
              <w:top w:w="40" w:type="dxa"/>
              <w:left w:w="80" w:type="dxa"/>
              <w:bottom w:w="40" w:type="dxa"/>
              <w:right w:w="80" w:type="dxa"/>
            </w:tcMar>
            <w:vAlign w:val="center"/>
          </w:tcPr>
          <w:p w14:paraId="0124E56F" w14:textId="77777777" w:rsidR="003D5439" w:rsidRDefault="0050433A">
            <w:pPr>
              <w:spacing w:after="0"/>
              <w:jc w:val="center"/>
            </w:pPr>
            <w:r>
              <w:rPr>
                <w:rFonts w:eastAsia="Calibri"/>
                <w:color w:val="000000"/>
                <w:sz w:val="16"/>
              </w:rPr>
              <w:t>892</w:t>
            </w:r>
          </w:p>
        </w:tc>
        <w:tc>
          <w:tcPr>
            <w:tcW w:w="1373" w:type="dxa"/>
            <w:shd w:val="clear" w:color="auto" w:fill="FFFFFF"/>
            <w:tcMar>
              <w:top w:w="40" w:type="dxa"/>
              <w:left w:w="80" w:type="dxa"/>
              <w:bottom w:w="40" w:type="dxa"/>
              <w:right w:w="80" w:type="dxa"/>
            </w:tcMar>
            <w:vAlign w:val="center"/>
          </w:tcPr>
          <w:p w14:paraId="7F828C57" w14:textId="77777777" w:rsidR="003D5439" w:rsidRDefault="0050433A">
            <w:pPr>
              <w:spacing w:after="0"/>
              <w:jc w:val="center"/>
            </w:pPr>
            <w:r>
              <w:rPr>
                <w:rFonts w:eastAsia="Calibri"/>
                <w:color w:val="000000"/>
                <w:sz w:val="16"/>
              </w:rPr>
              <w:t>1,477</w:t>
            </w:r>
          </w:p>
        </w:tc>
        <w:tc>
          <w:tcPr>
            <w:tcW w:w="1428" w:type="dxa"/>
            <w:shd w:val="clear" w:color="auto" w:fill="FFFFFF"/>
            <w:tcMar>
              <w:top w:w="40" w:type="dxa"/>
              <w:left w:w="80" w:type="dxa"/>
              <w:bottom w:w="40" w:type="dxa"/>
              <w:right w:w="80" w:type="dxa"/>
            </w:tcMar>
            <w:vAlign w:val="center"/>
          </w:tcPr>
          <w:p w14:paraId="4E4EEE93" w14:textId="77777777" w:rsidR="003D5439" w:rsidRDefault="0050433A">
            <w:pPr>
              <w:spacing w:after="0"/>
              <w:jc w:val="center"/>
            </w:pPr>
            <w:r>
              <w:rPr>
                <w:rFonts w:eastAsia="Calibri"/>
                <w:color w:val="000000"/>
                <w:sz w:val="16"/>
              </w:rPr>
              <w:t>2,369</w:t>
            </w:r>
          </w:p>
        </w:tc>
      </w:tr>
      <w:tr w:rsidR="003D5439" w14:paraId="095727B0" w14:textId="77777777">
        <w:tc>
          <w:tcPr>
            <w:tcW w:w="528" w:type="dxa"/>
            <w:shd w:val="clear" w:color="auto" w:fill="FFFFFF"/>
            <w:tcMar>
              <w:top w:w="40" w:type="dxa"/>
              <w:left w:w="80" w:type="dxa"/>
              <w:bottom w:w="40" w:type="dxa"/>
              <w:right w:w="80" w:type="dxa"/>
            </w:tcMar>
            <w:vAlign w:val="center"/>
          </w:tcPr>
          <w:p w14:paraId="79CAE0B0" w14:textId="77777777" w:rsidR="003D5439" w:rsidRDefault="0050433A">
            <w:pPr>
              <w:spacing w:after="0"/>
              <w:jc w:val="center"/>
            </w:pPr>
            <w:r>
              <w:rPr>
                <w:rFonts w:eastAsia="Calibri"/>
                <w:color w:val="000000"/>
                <w:sz w:val="16"/>
              </w:rPr>
              <w:t>7</w:t>
            </w:r>
          </w:p>
        </w:tc>
        <w:tc>
          <w:tcPr>
            <w:tcW w:w="2958" w:type="dxa"/>
            <w:shd w:val="clear" w:color="auto" w:fill="FFFFFF"/>
            <w:tcMar>
              <w:top w:w="40" w:type="dxa"/>
              <w:left w:w="80" w:type="dxa"/>
              <w:bottom w:w="40" w:type="dxa"/>
              <w:right w:w="80" w:type="dxa"/>
            </w:tcMar>
            <w:vAlign w:val="center"/>
          </w:tcPr>
          <w:p w14:paraId="771ACB87" w14:textId="77777777" w:rsidR="003D5439" w:rsidRDefault="0050433A">
            <w:pPr>
              <w:spacing w:after="0"/>
              <w:jc w:val="left"/>
            </w:pPr>
            <w:proofErr w:type="spellStart"/>
            <w:r>
              <w:rPr>
                <w:rFonts w:eastAsia="Calibri"/>
                <w:color w:val="000000"/>
                <w:sz w:val="16"/>
              </w:rPr>
              <w:t>Odukpani</w:t>
            </w:r>
            <w:proofErr w:type="spellEnd"/>
          </w:p>
        </w:tc>
        <w:tc>
          <w:tcPr>
            <w:tcW w:w="1690" w:type="dxa"/>
            <w:shd w:val="clear" w:color="auto" w:fill="FFFFFF"/>
            <w:tcMar>
              <w:top w:w="40" w:type="dxa"/>
              <w:left w:w="80" w:type="dxa"/>
              <w:bottom w:w="40" w:type="dxa"/>
              <w:right w:w="80" w:type="dxa"/>
            </w:tcMar>
            <w:vAlign w:val="center"/>
          </w:tcPr>
          <w:p w14:paraId="59FEE32B" w14:textId="77777777" w:rsidR="003D5439" w:rsidRDefault="0050433A">
            <w:pPr>
              <w:spacing w:after="0"/>
              <w:jc w:val="center"/>
            </w:pPr>
            <w:r>
              <w:rPr>
                <w:rFonts w:eastAsia="Calibri"/>
                <w:color w:val="000000"/>
                <w:sz w:val="16"/>
              </w:rPr>
              <w:t>15</w:t>
            </w:r>
          </w:p>
        </w:tc>
        <w:tc>
          <w:tcPr>
            <w:tcW w:w="1373" w:type="dxa"/>
            <w:shd w:val="clear" w:color="auto" w:fill="FFFFFF"/>
            <w:tcMar>
              <w:top w:w="40" w:type="dxa"/>
              <w:left w:w="80" w:type="dxa"/>
              <w:bottom w:w="40" w:type="dxa"/>
              <w:right w:w="80" w:type="dxa"/>
            </w:tcMar>
            <w:vAlign w:val="center"/>
          </w:tcPr>
          <w:p w14:paraId="225DBC78" w14:textId="77777777" w:rsidR="003D5439" w:rsidRDefault="0050433A">
            <w:pPr>
              <w:spacing w:after="0"/>
              <w:jc w:val="center"/>
            </w:pPr>
            <w:r>
              <w:rPr>
                <w:rFonts w:eastAsia="Calibri"/>
                <w:color w:val="000000"/>
                <w:sz w:val="16"/>
              </w:rPr>
              <w:t>473</w:t>
            </w:r>
          </w:p>
        </w:tc>
        <w:tc>
          <w:tcPr>
            <w:tcW w:w="1373" w:type="dxa"/>
            <w:shd w:val="clear" w:color="auto" w:fill="FFFFFF"/>
            <w:tcMar>
              <w:top w:w="40" w:type="dxa"/>
              <w:left w:w="80" w:type="dxa"/>
              <w:bottom w:w="40" w:type="dxa"/>
              <w:right w:w="80" w:type="dxa"/>
            </w:tcMar>
            <w:vAlign w:val="center"/>
          </w:tcPr>
          <w:p w14:paraId="011404E4" w14:textId="77777777" w:rsidR="003D5439" w:rsidRDefault="0050433A">
            <w:pPr>
              <w:spacing w:after="0"/>
              <w:jc w:val="center"/>
            </w:pPr>
            <w:r>
              <w:rPr>
                <w:rFonts w:eastAsia="Calibri"/>
                <w:color w:val="000000"/>
                <w:sz w:val="16"/>
              </w:rPr>
              <w:t>518</w:t>
            </w:r>
          </w:p>
        </w:tc>
        <w:tc>
          <w:tcPr>
            <w:tcW w:w="1428" w:type="dxa"/>
            <w:shd w:val="clear" w:color="auto" w:fill="FFFFFF"/>
            <w:tcMar>
              <w:top w:w="40" w:type="dxa"/>
              <w:left w:w="80" w:type="dxa"/>
              <w:bottom w:w="40" w:type="dxa"/>
              <w:right w:w="80" w:type="dxa"/>
            </w:tcMar>
            <w:vAlign w:val="center"/>
          </w:tcPr>
          <w:p w14:paraId="780C4244" w14:textId="77777777" w:rsidR="003D5439" w:rsidRDefault="0050433A">
            <w:pPr>
              <w:spacing w:after="0"/>
              <w:jc w:val="center"/>
            </w:pPr>
            <w:r>
              <w:rPr>
                <w:rFonts w:eastAsia="Calibri"/>
                <w:color w:val="000000"/>
                <w:sz w:val="16"/>
              </w:rPr>
              <w:t>991</w:t>
            </w:r>
          </w:p>
        </w:tc>
      </w:tr>
      <w:tr w:rsidR="003D5439" w14:paraId="0F2DD689" w14:textId="77777777">
        <w:tc>
          <w:tcPr>
            <w:tcW w:w="528" w:type="dxa"/>
            <w:shd w:val="clear" w:color="auto" w:fill="FFFFFF"/>
            <w:tcMar>
              <w:top w:w="40" w:type="dxa"/>
              <w:left w:w="80" w:type="dxa"/>
              <w:bottom w:w="40" w:type="dxa"/>
              <w:right w:w="80" w:type="dxa"/>
            </w:tcMar>
            <w:vAlign w:val="center"/>
          </w:tcPr>
          <w:p w14:paraId="6F9A490D" w14:textId="77777777" w:rsidR="003D5439" w:rsidRDefault="003D5439">
            <w:pPr>
              <w:spacing w:after="0"/>
              <w:jc w:val="center"/>
            </w:pPr>
          </w:p>
        </w:tc>
        <w:tc>
          <w:tcPr>
            <w:tcW w:w="2958" w:type="dxa"/>
            <w:shd w:val="clear" w:color="auto" w:fill="FFFFFF"/>
            <w:tcMar>
              <w:top w:w="40" w:type="dxa"/>
              <w:left w:w="80" w:type="dxa"/>
              <w:bottom w:w="40" w:type="dxa"/>
              <w:right w:w="80" w:type="dxa"/>
            </w:tcMar>
            <w:vAlign w:val="center"/>
          </w:tcPr>
          <w:p w14:paraId="0CF167D2" w14:textId="77777777" w:rsidR="003D5439" w:rsidRDefault="0050433A">
            <w:pPr>
              <w:spacing w:after="0"/>
              <w:jc w:val="left"/>
            </w:pPr>
            <w:r>
              <w:rPr>
                <w:rFonts w:eastAsia="Calibri"/>
                <w:color w:val="000000"/>
                <w:sz w:val="16"/>
              </w:rPr>
              <w:t>Total</w:t>
            </w:r>
          </w:p>
        </w:tc>
        <w:tc>
          <w:tcPr>
            <w:tcW w:w="1690" w:type="dxa"/>
            <w:shd w:val="clear" w:color="auto" w:fill="FFFFFF"/>
            <w:tcMar>
              <w:top w:w="40" w:type="dxa"/>
              <w:left w:w="80" w:type="dxa"/>
              <w:bottom w:w="40" w:type="dxa"/>
              <w:right w:w="80" w:type="dxa"/>
            </w:tcMar>
            <w:vAlign w:val="center"/>
          </w:tcPr>
          <w:p w14:paraId="24288C94" w14:textId="77777777" w:rsidR="003D5439" w:rsidRDefault="0050433A">
            <w:pPr>
              <w:spacing w:after="0"/>
              <w:jc w:val="center"/>
            </w:pPr>
            <w:r>
              <w:rPr>
                <w:rFonts w:eastAsia="Calibri"/>
                <w:color w:val="000000"/>
                <w:sz w:val="16"/>
              </w:rPr>
              <w:t>84</w:t>
            </w:r>
          </w:p>
        </w:tc>
        <w:tc>
          <w:tcPr>
            <w:tcW w:w="1373" w:type="dxa"/>
            <w:shd w:val="clear" w:color="auto" w:fill="FFFFFF"/>
            <w:tcMar>
              <w:top w:w="40" w:type="dxa"/>
              <w:left w:w="80" w:type="dxa"/>
              <w:bottom w:w="40" w:type="dxa"/>
              <w:right w:w="80" w:type="dxa"/>
            </w:tcMar>
            <w:vAlign w:val="center"/>
          </w:tcPr>
          <w:p w14:paraId="42A5C077" w14:textId="77777777" w:rsidR="003D5439" w:rsidRDefault="0050433A">
            <w:pPr>
              <w:spacing w:after="0"/>
              <w:jc w:val="center"/>
            </w:pPr>
            <w:r>
              <w:rPr>
                <w:rFonts w:eastAsia="Calibri"/>
                <w:color w:val="000000"/>
                <w:sz w:val="16"/>
              </w:rPr>
              <w:t>3,963</w:t>
            </w:r>
          </w:p>
        </w:tc>
        <w:tc>
          <w:tcPr>
            <w:tcW w:w="1373" w:type="dxa"/>
            <w:shd w:val="clear" w:color="auto" w:fill="FFFFFF"/>
            <w:tcMar>
              <w:top w:w="40" w:type="dxa"/>
              <w:left w:w="80" w:type="dxa"/>
              <w:bottom w:w="40" w:type="dxa"/>
              <w:right w:w="80" w:type="dxa"/>
            </w:tcMar>
            <w:vAlign w:val="center"/>
          </w:tcPr>
          <w:p w14:paraId="6BD55FA2" w14:textId="77777777" w:rsidR="003D5439" w:rsidRDefault="0050433A">
            <w:pPr>
              <w:spacing w:after="0"/>
              <w:jc w:val="center"/>
            </w:pPr>
            <w:r>
              <w:rPr>
                <w:rFonts w:eastAsia="Calibri"/>
                <w:color w:val="000000"/>
                <w:sz w:val="16"/>
              </w:rPr>
              <w:t>5,221</w:t>
            </w:r>
          </w:p>
        </w:tc>
        <w:tc>
          <w:tcPr>
            <w:tcW w:w="1428" w:type="dxa"/>
            <w:shd w:val="clear" w:color="auto" w:fill="FFFFFF"/>
            <w:tcMar>
              <w:top w:w="40" w:type="dxa"/>
              <w:left w:w="80" w:type="dxa"/>
              <w:bottom w:w="40" w:type="dxa"/>
              <w:right w:w="80" w:type="dxa"/>
            </w:tcMar>
            <w:vAlign w:val="center"/>
          </w:tcPr>
          <w:p w14:paraId="73C2B1D9" w14:textId="77777777" w:rsidR="003D5439" w:rsidRDefault="0050433A">
            <w:pPr>
              <w:spacing w:after="0"/>
              <w:jc w:val="center"/>
            </w:pPr>
            <w:r>
              <w:rPr>
                <w:rFonts w:eastAsia="Calibri"/>
                <w:color w:val="000000"/>
                <w:sz w:val="16"/>
              </w:rPr>
              <w:t>9,184</w:t>
            </w:r>
          </w:p>
        </w:tc>
      </w:tr>
    </w:tbl>
    <w:p w14:paraId="6C8BED41" w14:textId="77777777" w:rsidR="003D5439" w:rsidRDefault="0050433A">
      <w:pPr>
        <w:spacing w:before="20" w:after="120"/>
        <w:jc w:val="left"/>
      </w:pPr>
      <w:r>
        <w:rPr>
          <w:rFonts w:eastAsia="Calibri"/>
          <w:i/>
          <w:iCs/>
          <w:color w:val="000000"/>
          <w:sz w:val="16"/>
        </w:rPr>
        <w:t>Source: Planning, Research and Statistics Unit, Cross River State Secondary Education Board, Calabar (2021).</w:t>
      </w:r>
    </w:p>
    <w:p w14:paraId="4F19CC40" w14:textId="77777777" w:rsidR="003D5439" w:rsidRDefault="003D5439">
      <w:pPr>
        <w:spacing w:after="120"/>
      </w:pPr>
    </w:p>
    <w:p w14:paraId="2BBD93FC" w14:textId="77777777" w:rsidR="003D5439" w:rsidRDefault="0050433A">
      <w:r>
        <w:rPr>
          <w:rFonts w:eastAsia="Calibri"/>
          <w:color w:val="000000"/>
        </w:rPr>
        <w:t xml:space="preserve">A two-stage stratified and simple random sampling procedure was used to select the sample. In the first stage, schools within each Local Education Authority were stratified, and 40% of the schools in each stratum were randomly selected using the balloting </w:t>
      </w:r>
      <w:r>
        <w:rPr>
          <w:rFonts w:eastAsia="Calibri"/>
          <w:color w:val="000000"/>
        </w:rPr>
        <w:t>method, yielding 34 schools in all. In the second stage, 10% of the students in the selected schools were drawn using simple random sampling, yielding a total sample of 919 SS2 students for the 2020/2021 academic session. The sample distribution is present</w:t>
      </w:r>
      <w:r>
        <w:rPr>
          <w:rFonts w:eastAsia="Calibri"/>
          <w:color w:val="000000"/>
        </w:rPr>
        <w:t>ed in Table 2.</w:t>
      </w:r>
    </w:p>
    <w:p w14:paraId="22E2F122" w14:textId="77777777" w:rsidR="003D5439" w:rsidRDefault="0050433A">
      <w:pPr>
        <w:keepNext/>
        <w:spacing w:before="80" w:after="40"/>
        <w:jc w:val="left"/>
      </w:pPr>
      <w:r>
        <w:rPr>
          <w:rFonts w:eastAsia="Calibri"/>
          <w:b/>
          <w:bCs/>
          <w:i/>
          <w:iCs/>
          <w:color w:val="000000"/>
          <w:sz w:val="19"/>
        </w:rPr>
        <w:t>Table 2. Sample distribution of SS2 students by Local Education Authority in Calabar Education Zone, Cross River State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14"/>
        <w:gridCol w:w="3251"/>
        <w:gridCol w:w="2694"/>
        <w:gridCol w:w="2541"/>
      </w:tblGrid>
      <w:tr w:rsidR="003D5439" w14:paraId="50608DB3" w14:textId="77777777">
        <w:trPr>
          <w:tblHeader/>
        </w:trPr>
        <w:tc>
          <w:tcPr>
            <w:tcW w:w="528" w:type="dxa"/>
            <w:shd w:val="clear" w:color="auto" w:fill="2E7D32"/>
            <w:tcMar>
              <w:top w:w="40" w:type="dxa"/>
              <w:left w:w="80" w:type="dxa"/>
              <w:bottom w:w="40" w:type="dxa"/>
              <w:right w:w="80" w:type="dxa"/>
            </w:tcMar>
            <w:vAlign w:val="center"/>
          </w:tcPr>
          <w:p w14:paraId="77495CDF" w14:textId="77777777" w:rsidR="003D5439" w:rsidRDefault="0050433A">
            <w:pPr>
              <w:spacing w:after="0"/>
              <w:jc w:val="center"/>
            </w:pPr>
            <w:r>
              <w:rPr>
                <w:rFonts w:eastAsia="Calibri"/>
                <w:b/>
                <w:bCs/>
                <w:color w:val="FFFFFF"/>
                <w:sz w:val="16"/>
              </w:rPr>
              <w:t>S/N</w:t>
            </w:r>
          </w:p>
        </w:tc>
        <w:tc>
          <w:tcPr>
            <w:tcW w:w="3381" w:type="dxa"/>
            <w:shd w:val="clear" w:color="auto" w:fill="2E7D32"/>
            <w:tcMar>
              <w:top w:w="40" w:type="dxa"/>
              <w:left w:w="80" w:type="dxa"/>
              <w:bottom w:w="40" w:type="dxa"/>
              <w:right w:w="80" w:type="dxa"/>
            </w:tcMar>
            <w:vAlign w:val="center"/>
          </w:tcPr>
          <w:p w14:paraId="547CC7B4" w14:textId="77777777" w:rsidR="003D5439" w:rsidRDefault="0050433A">
            <w:pPr>
              <w:spacing w:after="0"/>
              <w:jc w:val="center"/>
            </w:pPr>
            <w:r>
              <w:rPr>
                <w:rFonts w:eastAsia="Calibri"/>
                <w:b/>
                <w:bCs/>
                <w:color w:val="FFFFFF"/>
                <w:sz w:val="16"/>
              </w:rPr>
              <w:t>Local Education Authority</w:t>
            </w:r>
          </w:p>
        </w:tc>
        <w:tc>
          <w:tcPr>
            <w:tcW w:w="2800" w:type="dxa"/>
            <w:shd w:val="clear" w:color="auto" w:fill="2E7D32"/>
            <w:tcMar>
              <w:top w:w="40" w:type="dxa"/>
              <w:left w:w="80" w:type="dxa"/>
              <w:bottom w:w="40" w:type="dxa"/>
              <w:right w:w="80" w:type="dxa"/>
            </w:tcMar>
            <w:vAlign w:val="center"/>
          </w:tcPr>
          <w:p w14:paraId="5206256C" w14:textId="77777777" w:rsidR="003D5439" w:rsidRDefault="0050433A">
            <w:pPr>
              <w:spacing w:after="0"/>
              <w:jc w:val="center"/>
            </w:pPr>
            <w:r>
              <w:rPr>
                <w:rFonts w:eastAsia="Calibri"/>
                <w:b/>
                <w:bCs/>
                <w:color w:val="FFFFFF"/>
                <w:sz w:val="16"/>
              </w:rPr>
              <w:t>No. of Schools Selected</w:t>
            </w:r>
          </w:p>
        </w:tc>
        <w:tc>
          <w:tcPr>
            <w:tcW w:w="2641" w:type="dxa"/>
            <w:shd w:val="clear" w:color="auto" w:fill="2E7D32"/>
            <w:tcMar>
              <w:top w:w="40" w:type="dxa"/>
              <w:left w:w="80" w:type="dxa"/>
              <w:bottom w:w="40" w:type="dxa"/>
              <w:right w:w="80" w:type="dxa"/>
            </w:tcMar>
            <w:vAlign w:val="center"/>
          </w:tcPr>
          <w:p w14:paraId="50D682B0" w14:textId="77777777" w:rsidR="003D5439" w:rsidRDefault="0050433A">
            <w:pPr>
              <w:spacing w:after="0"/>
              <w:jc w:val="center"/>
            </w:pPr>
            <w:r>
              <w:rPr>
                <w:rFonts w:eastAsia="Calibri"/>
                <w:b/>
                <w:bCs/>
                <w:color w:val="FFFFFF"/>
                <w:sz w:val="16"/>
              </w:rPr>
              <w:t>No. of Students Selected</w:t>
            </w:r>
          </w:p>
        </w:tc>
      </w:tr>
      <w:tr w:rsidR="003D5439" w14:paraId="2E2B75AE" w14:textId="77777777">
        <w:tc>
          <w:tcPr>
            <w:tcW w:w="528" w:type="dxa"/>
            <w:shd w:val="clear" w:color="auto" w:fill="FFFFFF"/>
            <w:tcMar>
              <w:top w:w="40" w:type="dxa"/>
              <w:left w:w="80" w:type="dxa"/>
              <w:bottom w:w="40" w:type="dxa"/>
              <w:right w:w="80" w:type="dxa"/>
            </w:tcMar>
            <w:vAlign w:val="center"/>
          </w:tcPr>
          <w:p w14:paraId="2328FE38" w14:textId="77777777" w:rsidR="003D5439" w:rsidRDefault="0050433A">
            <w:pPr>
              <w:spacing w:after="0"/>
              <w:jc w:val="center"/>
            </w:pPr>
            <w:r>
              <w:rPr>
                <w:rFonts w:eastAsia="Calibri"/>
                <w:color w:val="000000"/>
                <w:sz w:val="16"/>
              </w:rPr>
              <w:t>1</w:t>
            </w:r>
          </w:p>
        </w:tc>
        <w:tc>
          <w:tcPr>
            <w:tcW w:w="3381" w:type="dxa"/>
            <w:shd w:val="clear" w:color="auto" w:fill="FFFFFF"/>
            <w:tcMar>
              <w:top w:w="40" w:type="dxa"/>
              <w:left w:w="80" w:type="dxa"/>
              <w:bottom w:w="40" w:type="dxa"/>
              <w:right w:w="80" w:type="dxa"/>
            </w:tcMar>
            <w:vAlign w:val="center"/>
          </w:tcPr>
          <w:p w14:paraId="76AD7D49" w14:textId="77777777" w:rsidR="003D5439" w:rsidRDefault="0050433A">
            <w:pPr>
              <w:spacing w:after="0"/>
              <w:jc w:val="left"/>
            </w:pPr>
            <w:proofErr w:type="spellStart"/>
            <w:r>
              <w:rPr>
                <w:rFonts w:eastAsia="Calibri"/>
                <w:color w:val="000000"/>
                <w:sz w:val="16"/>
              </w:rPr>
              <w:t>Akamkpa</w:t>
            </w:r>
            <w:proofErr w:type="spellEnd"/>
          </w:p>
        </w:tc>
        <w:tc>
          <w:tcPr>
            <w:tcW w:w="2800" w:type="dxa"/>
            <w:shd w:val="clear" w:color="auto" w:fill="FFFFFF"/>
            <w:tcMar>
              <w:top w:w="40" w:type="dxa"/>
              <w:left w:w="80" w:type="dxa"/>
              <w:bottom w:w="40" w:type="dxa"/>
              <w:right w:w="80" w:type="dxa"/>
            </w:tcMar>
            <w:vAlign w:val="center"/>
          </w:tcPr>
          <w:p w14:paraId="78AC5CA4" w14:textId="77777777" w:rsidR="003D5439" w:rsidRDefault="0050433A">
            <w:pPr>
              <w:spacing w:after="0"/>
              <w:jc w:val="center"/>
            </w:pPr>
            <w:r>
              <w:rPr>
                <w:rFonts w:eastAsia="Calibri"/>
                <w:color w:val="000000"/>
                <w:sz w:val="16"/>
              </w:rPr>
              <w:t>8</w:t>
            </w:r>
          </w:p>
        </w:tc>
        <w:tc>
          <w:tcPr>
            <w:tcW w:w="2641" w:type="dxa"/>
            <w:shd w:val="clear" w:color="auto" w:fill="FFFFFF"/>
            <w:tcMar>
              <w:top w:w="40" w:type="dxa"/>
              <w:left w:w="80" w:type="dxa"/>
              <w:bottom w:w="40" w:type="dxa"/>
              <w:right w:w="80" w:type="dxa"/>
            </w:tcMar>
            <w:vAlign w:val="center"/>
          </w:tcPr>
          <w:p w14:paraId="076AFAFD" w14:textId="77777777" w:rsidR="003D5439" w:rsidRDefault="0050433A">
            <w:pPr>
              <w:spacing w:after="0"/>
              <w:jc w:val="center"/>
            </w:pPr>
            <w:r>
              <w:rPr>
                <w:rFonts w:eastAsia="Calibri"/>
                <w:color w:val="000000"/>
                <w:sz w:val="16"/>
              </w:rPr>
              <w:t>85</w:t>
            </w:r>
          </w:p>
        </w:tc>
      </w:tr>
      <w:tr w:rsidR="003D5439" w14:paraId="1B36BBCD" w14:textId="77777777">
        <w:tc>
          <w:tcPr>
            <w:tcW w:w="528" w:type="dxa"/>
            <w:shd w:val="clear" w:color="auto" w:fill="FFFFFF"/>
            <w:tcMar>
              <w:top w:w="40" w:type="dxa"/>
              <w:left w:w="80" w:type="dxa"/>
              <w:bottom w:w="40" w:type="dxa"/>
              <w:right w:w="80" w:type="dxa"/>
            </w:tcMar>
            <w:vAlign w:val="center"/>
          </w:tcPr>
          <w:p w14:paraId="544E6FC6" w14:textId="77777777" w:rsidR="003D5439" w:rsidRDefault="0050433A">
            <w:pPr>
              <w:spacing w:after="0"/>
              <w:jc w:val="center"/>
            </w:pPr>
            <w:r>
              <w:rPr>
                <w:rFonts w:eastAsia="Calibri"/>
                <w:color w:val="000000"/>
                <w:sz w:val="16"/>
              </w:rPr>
              <w:t>2</w:t>
            </w:r>
          </w:p>
        </w:tc>
        <w:tc>
          <w:tcPr>
            <w:tcW w:w="3381" w:type="dxa"/>
            <w:shd w:val="clear" w:color="auto" w:fill="FFFFFF"/>
            <w:tcMar>
              <w:top w:w="40" w:type="dxa"/>
              <w:left w:w="80" w:type="dxa"/>
              <w:bottom w:w="40" w:type="dxa"/>
              <w:right w:w="80" w:type="dxa"/>
            </w:tcMar>
            <w:vAlign w:val="center"/>
          </w:tcPr>
          <w:p w14:paraId="6022D76B" w14:textId="77777777" w:rsidR="003D5439" w:rsidRDefault="0050433A">
            <w:pPr>
              <w:spacing w:after="0"/>
              <w:jc w:val="left"/>
            </w:pPr>
            <w:proofErr w:type="spellStart"/>
            <w:r>
              <w:rPr>
                <w:rFonts w:eastAsia="Calibri"/>
                <w:color w:val="000000"/>
                <w:sz w:val="16"/>
              </w:rPr>
              <w:t>Akpabuyo</w:t>
            </w:r>
            <w:proofErr w:type="spellEnd"/>
          </w:p>
        </w:tc>
        <w:tc>
          <w:tcPr>
            <w:tcW w:w="2800" w:type="dxa"/>
            <w:shd w:val="clear" w:color="auto" w:fill="FFFFFF"/>
            <w:tcMar>
              <w:top w:w="40" w:type="dxa"/>
              <w:left w:w="80" w:type="dxa"/>
              <w:bottom w:w="40" w:type="dxa"/>
              <w:right w:w="80" w:type="dxa"/>
            </w:tcMar>
            <w:vAlign w:val="center"/>
          </w:tcPr>
          <w:p w14:paraId="33AF1191" w14:textId="77777777" w:rsidR="003D5439" w:rsidRDefault="0050433A">
            <w:pPr>
              <w:spacing w:after="0"/>
              <w:jc w:val="center"/>
            </w:pPr>
            <w:r>
              <w:rPr>
                <w:rFonts w:eastAsia="Calibri"/>
                <w:color w:val="000000"/>
                <w:sz w:val="16"/>
              </w:rPr>
              <w:t>2</w:t>
            </w:r>
          </w:p>
        </w:tc>
        <w:tc>
          <w:tcPr>
            <w:tcW w:w="2641" w:type="dxa"/>
            <w:shd w:val="clear" w:color="auto" w:fill="FFFFFF"/>
            <w:tcMar>
              <w:top w:w="40" w:type="dxa"/>
              <w:left w:w="80" w:type="dxa"/>
              <w:bottom w:w="40" w:type="dxa"/>
              <w:right w:w="80" w:type="dxa"/>
            </w:tcMar>
            <w:vAlign w:val="center"/>
          </w:tcPr>
          <w:p w14:paraId="5E41BE84" w14:textId="77777777" w:rsidR="003D5439" w:rsidRDefault="0050433A">
            <w:pPr>
              <w:spacing w:after="0"/>
              <w:jc w:val="center"/>
            </w:pPr>
            <w:r>
              <w:rPr>
                <w:rFonts w:eastAsia="Calibri"/>
                <w:color w:val="000000"/>
                <w:sz w:val="16"/>
              </w:rPr>
              <w:t>35</w:t>
            </w:r>
          </w:p>
        </w:tc>
      </w:tr>
      <w:tr w:rsidR="003D5439" w14:paraId="4BD027F5" w14:textId="77777777">
        <w:tc>
          <w:tcPr>
            <w:tcW w:w="528" w:type="dxa"/>
            <w:shd w:val="clear" w:color="auto" w:fill="FFFFFF"/>
            <w:tcMar>
              <w:top w:w="40" w:type="dxa"/>
              <w:left w:w="80" w:type="dxa"/>
              <w:bottom w:w="40" w:type="dxa"/>
              <w:right w:w="80" w:type="dxa"/>
            </w:tcMar>
            <w:vAlign w:val="center"/>
          </w:tcPr>
          <w:p w14:paraId="1DCF65E4" w14:textId="77777777" w:rsidR="003D5439" w:rsidRDefault="0050433A">
            <w:pPr>
              <w:spacing w:after="0"/>
              <w:jc w:val="center"/>
            </w:pPr>
            <w:r>
              <w:rPr>
                <w:rFonts w:eastAsia="Calibri"/>
                <w:color w:val="000000"/>
                <w:sz w:val="16"/>
              </w:rPr>
              <w:t>3</w:t>
            </w:r>
          </w:p>
        </w:tc>
        <w:tc>
          <w:tcPr>
            <w:tcW w:w="3381" w:type="dxa"/>
            <w:shd w:val="clear" w:color="auto" w:fill="FFFFFF"/>
            <w:tcMar>
              <w:top w:w="40" w:type="dxa"/>
              <w:left w:w="80" w:type="dxa"/>
              <w:bottom w:w="40" w:type="dxa"/>
              <w:right w:w="80" w:type="dxa"/>
            </w:tcMar>
            <w:vAlign w:val="center"/>
          </w:tcPr>
          <w:p w14:paraId="38849B12" w14:textId="77777777" w:rsidR="003D5439" w:rsidRDefault="0050433A">
            <w:pPr>
              <w:spacing w:after="0"/>
              <w:jc w:val="left"/>
            </w:pPr>
            <w:proofErr w:type="spellStart"/>
            <w:r>
              <w:rPr>
                <w:rFonts w:eastAsia="Calibri"/>
                <w:color w:val="000000"/>
                <w:sz w:val="16"/>
              </w:rPr>
              <w:t>Bakassi</w:t>
            </w:r>
            <w:proofErr w:type="spellEnd"/>
          </w:p>
        </w:tc>
        <w:tc>
          <w:tcPr>
            <w:tcW w:w="2800" w:type="dxa"/>
            <w:shd w:val="clear" w:color="auto" w:fill="FFFFFF"/>
            <w:tcMar>
              <w:top w:w="40" w:type="dxa"/>
              <w:left w:w="80" w:type="dxa"/>
              <w:bottom w:w="40" w:type="dxa"/>
              <w:right w:w="80" w:type="dxa"/>
            </w:tcMar>
            <w:vAlign w:val="center"/>
          </w:tcPr>
          <w:p w14:paraId="523DC0B4" w14:textId="77777777" w:rsidR="003D5439" w:rsidRDefault="0050433A">
            <w:pPr>
              <w:spacing w:after="0"/>
              <w:jc w:val="center"/>
            </w:pPr>
            <w:r>
              <w:rPr>
                <w:rFonts w:eastAsia="Calibri"/>
                <w:color w:val="000000"/>
                <w:sz w:val="16"/>
              </w:rPr>
              <w:t>1</w:t>
            </w:r>
          </w:p>
        </w:tc>
        <w:tc>
          <w:tcPr>
            <w:tcW w:w="2641" w:type="dxa"/>
            <w:shd w:val="clear" w:color="auto" w:fill="FFFFFF"/>
            <w:tcMar>
              <w:top w:w="40" w:type="dxa"/>
              <w:left w:w="80" w:type="dxa"/>
              <w:bottom w:w="40" w:type="dxa"/>
              <w:right w:w="80" w:type="dxa"/>
            </w:tcMar>
            <w:vAlign w:val="center"/>
          </w:tcPr>
          <w:p w14:paraId="261697F4" w14:textId="77777777" w:rsidR="003D5439" w:rsidRDefault="0050433A">
            <w:pPr>
              <w:spacing w:after="0"/>
              <w:jc w:val="center"/>
            </w:pPr>
            <w:r>
              <w:rPr>
                <w:rFonts w:eastAsia="Calibri"/>
                <w:color w:val="000000"/>
                <w:sz w:val="16"/>
              </w:rPr>
              <w:t>17</w:t>
            </w:r>
          </w:p>
        </w:tc>
      </w:tr>
      <w:tr w:rsidR="003D5439" w14:paraId="0769A2D1" w14:textId="77777777">
        <w:tc>
          <w:tcPr>
            <w:tcW w:w="528" w:type="dxa"/>
            <w:shd w:val="clear" w:color="auto" w:fill="FFFFFF"/>
            <w:tcMar>
              <w:top w:w="40" w:type="dxa"/>
              <w:left w:w="80" w:type="dxa"/>
              <w:bottom w:w="40" w:type="dxa"/>
              <w:right w:w="80" w:type="dxa"/>
            </w:tcMar>
            <w:vAlign w:val="center"/>
          </w:tcPr>
          <w:p w14:paraId="0B99C450" w14:textId="77777777" w:rsidR="003D5439" w:rsidRDefault="0050433A">
            <w:pPr>
              <w:spacing w:after="0"/>
              <w:jc w:val="center"/>
            </w:pPr>
            <w:r>
              <w:rPr>
                <w:rFonts w:eastAsia="Calibri"/>
                <w:color w:val="000000"/>
                <w:sz w:val="16"/>
              </w:rPr>
              <w:t>4</w:t>
            </w:r>
          </w:p>
        </w:tc>
        <w:tc>
          <w:tcPr>
            <w:tcW w:w="3381" w:type="dxa"/>
            <w:shd w:val="clear" w:color="auto" w:fill="FFFFFF"/>
            <w:tcMar>
              <w:top w:w="40" w:type="dxa"/>
              <w:left w:w="80" w:type="dxa"/>
              <w:bottom w:w="40" w:type="dxa"/>
              <w:right w:w="80" w:type="dxa"/>
            </w:tcMar>
            <w:vAlign w:val="center"/>
          </w:tcPr>
          <w:p w14:paraId="250CF087" w14:textId="77777777" w:rsidR="003D5439" w:rsidRDefault="0050433A">
            <w:pPr>
              <w:spacing w:after="0"/>
              <w:jc w:val="left"/>
            </w:pPr>
            <w:proofErr w:type="spellStart"/>
            <w:r>
              <w:rPr>
                <w:rFonts w:eastAsia="Calibri"/>
                <w:color w:val="000000"/>
                <w:sz w:val="16"/>
              </w:rPr>
              <w:t>Biase</w:t>
            </w:r>
            <w:proofErr w:type="spellEnd"/>
          </w:p>
        </w:tc>
        <w:tc>
          <w:tcPr>
            <w:tcW w:w="2800" w:type="dxa"/>
            <w:shd w:val="clear" w:color="auto" w:fill="FFFFFF"/>
            <w:tcMar>
              <w:top w:w="40" w:type="dxa"/>
              <w:left w:w="80" w:type="dxa"/>
              <w:bottom w:w="40" w:type="dxa"/>
              <w:right w:w="80" w:type="dxa"/>
            </w:tcMar>
            <w:vAlign w:val="center"/>
          </w:tcPr>
          <w:p w14:paraId="7C743F1C" w14:textId="77777777" w:rsidR="003D5439" w:rsidRDefault="0050433A">
            <w:pPr>
              <w:spacing w:after="0"/>
              <w:jc w:val="center"/>
            </w:pPr>
            <w:r>
              <w:rPr>
                <w:rFonts w:eastAsia="Calibri"/>
                <w:color w:val="000000"/>
                <w:sz w:val="16"/>
              </w:rPr>
              <w:t>7</w:t>
            </w:r>
          </w:p>
        </w:tc>
        <w:tc>
          <w:tcPr>
            <w:tcW w:w="2641" w:type="dxa"/>
            <w:shd w:val="clear" w:color="auto" w:fill="FFFFFF"/>
            <w:tcMar>
              <w:top w:w="40" w:type="dxa"/>
              <w:left w:w="80" w:type="dxa"/>
              <w:bottom w:w="40" w:type="dxa"/>
              <w:right w:w="80" w:type="dxa"/>
            </w:tcMar>
            <w:vAlign w:val="center"/>
          </w:tcPr>
          <w:p w14:paraId="12A60DBC" w14:textId="77777777" w:rsidR="003D5439" w:rsidRDefault="0050433A">
            <w:pPr>
              <w:spacing w:after="0"/>
              <w:jc w:val="center"/>
            </w:pPr>
            <w:r>
              <w:rPr>
                <w:rFonts w:eastAsia="Calibri"/>
                <w:color w:val="000000"/>
                <w:sz w:val="16"/>
              </w:rPr>
              <w:t>78</w:t>
            </w:r>
          </w:p>
        </w:tc>
      </w:tr>
      <w:tr w:rsidR="003D5439" w14:paraId="36B13BAA" w14:textId="77777777">
        <w:tc>
          <w:tcPr>
            <w:tcW w:w="528" w:type="dxa"/>
            <w:shd w:val="clear" w:color="auto" w:fill="FFFFFF"/>
            <w:tcMar>
              <w:top w:w="40" w:type="dxa"/>
              <w:left w:w="80" w:type="dxa"/>
              <w:bottom w:w="40" w:type="dxa"/>
              <w:right w:w="80" w:type="dxa"/>
            </w:tcMar>
            <w:vAlign w:val="center"/>
          </w:tcPr>
          <w:p w14:paraId="7A97E445" w14:textId="77777777" w:rsidR="003D5439" w:rsidRDefault="0050433A">
            <w:pPr>
              <w:spacing w:after="0"/>
              <w:jc w:val="center"/>
            </w:pPr>
            <w:r>
              <w:rPr>
                <w:rFonts w:eastAsia="Calibri"/>
                <w:color w:val="000000"/>
                <w:sz w:val="16"/>
              </w:rPr>
              <w:t>5</w:t>
            </w:r>
          </w:p>
        </w:tc>
        <w:tc>
          <w:tcPr>
            <w:tcW w:w="3381" w:type="dxa"/>
            <w:shd w:val="clear" w:color="auto" w:fill="FFFFFF"/>
            <w:tcMar>
              <w:top w:w="40" w:type="dxa"/>
              <w:left w:w="80" w:type="dxa"/>
              <w:bottom w:w="40" w:type="dxa"/>
              <w:right w:w="80" w:type="dxa"/>
            </w:tcMar>
            <w:vAlign w:val="center"/>
          </w:tcPr>
          <w:p w14:paraId="301D1BAF" w14:textId="77777777" w:rsidR="003D5439" w:rsidRDefault="0050433A">
            <w:pPr>
              <w:spacing w:after="0"/>
              <w:jc w:val="left"/>
            </w:pPr>
            <w:r>
              <w:rPr>
                <w:rFonts w:eastAsia="Calibri"/>
                <w:color w:val="000000"/>
                <w:sz w:val="16"/>
              </w:rPr>
              <w:t>Calabar Municipality</w:t>
            </w:r>
          </w:p>
        </w:tc>
        <w:tc>
          <w:tcPr>
            <w:tcW w:w="2800" w:type="dxa"/>
            <w:shd w:val="clear" w:color="auto" w:fill="FFFFFF"/>
            <w:tcMar>
              <w:top w:w="40" w:type="dxa"/>
              <w:left w:w="80" w:type="dxa"/>
              <w:bottom w:w="40" w:type="dxa"/>
              <w:right w:w="80" w:type="dxa"/>
            </w:tcMar>
            <w:vAlign w:val="center"/>
          </w:tcPr>
          <w:p w14:paraId="67BBE2B6" w14:textId="77777777" w:rsidR="003D5439" w:rsidRDefault="0050433A">
            <w:pPr>
              <w:spacing w:after="0"/>
              <w:jc w:val="center"/>
            </w:pPr>
            <w:r>
              <w:rPr>
                <w:rFonts w:eastAsia="Calibri"/>
                <w:color w:val="000000"/>
                <w:sz w:val="16"/>
              </w:rPr>
              <w:t>6</w:t>
            </w:r>
          </w:p>
        </w:tc>
        <w:tc>
          <w:tcPr>
            <w:tcW w:w="2641" w:type="dxa"/>
            <w:shd w:val="clear" w:color="auto" w:fill="FFFFFF"/>
            <w:tcMar>
              <w:top w:w="40" w:type="dxa"/>
              <w:left w:w="80" w:type="dxa"/>
              <w:bottom w:w="40" w:type="dxa"/>
              <w:right w:w="80" w:type="dxa"/>
            </w:tcMar>
            <w:vAlign w:val="center"/>
          </w:tcPr>
          <w:p w14:paraId="2DF54DAA" w14:textId="77777777" w:rsidR="003D5439" w:rsidRDefault="0050433A">
            <w:pPr>
              <w:spacing w:after="0"/>
              <w:jc w:val="center"/>
            </w:pPr>
            <w:r>
              <w:rPr>
                <w:rFonts w:eastAsia="Calibri"/>
                <w:color w:val="000000"/>
                <w:sz w:val="16"/>
              </w:rPr>
              <w:t>368</w:t>
            </w:r>
          </w:p>
        </w:tc>
      </w:tr>
      <w:tr w:rsidR="003D5439" w14:paraId="327CE989" w14:textId="77777777">
        <w:tc>
          <w:tcPr>
            <w:tcW w:w="528" w:type="dxa"/>
            <w:shd w:val="clear" w:color="auto" w:fill="FFFFFF"/>
            <w:tcMar>
              <w:top w:w="40" w:type="dxa"/>
              <w:left w:w="80" w:type="dxa"/>
              <w:bottom w:w="40" w:type="dxa"/>
              <w:right w:w="80" w:type="dxa"/>
            </w:tcMar>
            <w:vAlign w:val="center"/>
          </w:tcPr>
          <w:p w14:paraId="484AB87B" w14:textId="77777777" w:rsidR="003D5439" w:rsidRDefault="0050433A">
            <w:pPr>
              <w:spacing w:after="0"/>
              <w:jc w:val="center"/>
            </w:pPr>
            <w:r>
              <w:rPr>
                <w:rFonts w:eastAsia="Calibri"/>
                <w:color w:val="000000"/>
                <w:sz w:val="16"/>
              </w:rPr>
              <w:t>6</w:t>
            </w:r>
          </w:p>
        </w:tc>
        <w:tc>
          <w:tcPr>
            <w:tcW w:w="3381" w:type="dxa"/>
            <w:shd w:val="clear" w:color="auto" w:fill="FFFFFF"/>
            <w:tcMar>
              <w:top w:w="40" w:type="dxa"/>
              <w:left w:w="80" w:type="dxa"/>
              <w:bottom w:w="40" w:type="dxa"/>
              <w:right w:w="80" w:type="dxa"/>
            </w:tcMar>
            <w:vAlign w:val="center"/>
          </w:tcPr>
          <w:p w14:paraId="75942AB6" w14:textId="77777777" w:rsidR="003D5439" w:rsidRDefault="0050433A">
            <w:pPr>
              <w:spacing w:after="0"/>
              <w:jc w:val="left"/>
            </w:pPr>
            <w:r>
              <w:rPr>
                <w:rFonts w:eastAsia="Calibri"/>
                <w:color w:val="000000"/>
                <w:sz w:val="16"/>
              </w:rPr>
              <w:t>Calabar South</w:t>
            </w:r>
          </w:p>
        </w:tc>
        <w:tc>
          <w:tcPr>
            <w:tcW w:w="2800" w:type="dxa"/>
            <w:shd w:val="clear" w:color="auto" w:fill="FFFFFF"/>
            <w:tcMar>
              <w:top w:w="40" w:type="dxa"/>
              <w:left w:w="80" w:type="dxa"/>
              <w:bottom w:w="40" w:type="dxa"/>
              <w:right w:w="80" w:type="dxa"/>
            </w:tcMar>
            <w:vAlign w:val="center"/>
          </w:tcPr>
          <w:p w14:paraId="503774C3" w14:textId="77777777" w:rsidR="003D5439" w:rsidRDefault="0050433A">
            <w:pPr>
              <w:spacing w:after="0"/>
              <w:jc w:val="center"/>
            </w:pPr>
            <w:r>
              <w:rPr>
                <w:rFonts w:eastAsia="Calibri"/>
                <w:color w:val="000000"/>
                <w:sz w:val="16"/>
              </w:rPr>
              <w:t>3</w:t>
            </w:r>
          </w:p>
        </w:tc>
        <w:tc>
          <w:tcPr>
            <w:tcW w:w="2641" w:type="dxa"/>
            <w:shd w:val="clear" w:color="auto" w:fill="FFFFFF"/>
            <w:tcMar>
              <w:top w:w="40" w:type="dxa"/>
              <w:left w:w="80" w:type="dxa"/>
              <w:bottom w:w="40" w:type="dxa"/>
              <w:right w:w="80" w:type="dxa"/>
            </w:tcMar>
            <w:vAlign w:val="center"/>
          </w:tcPr>
          <w:p w14:paraId="7A87455D" w14:textId="77777777" w:rsidR="003D5439" w:rsidRDefault="0050433A">
            <w:pPr>
              <w:spacing w:after="0"/>
              <w:jc w:val="center"/>
            </w:pPr>
            <w:r>
              <w:rPr>
                <w:rFonts w:eastAsia="Calibri"/>
                <w:color w:val="000000"/>
                <w:sz w:val="16"/>
              </w:rPr>
              <w:t>237</w:t>
            </w:r>
          </w:p>
        </w:tc>
      </w:tr>
      <w:tr w:rsidR="003D5439" w14:paraId="358C602E" w14:textId="77777777">
        <w:tc>
          <w:tcPr>
            <w:tcW w:w="528" w:type="dxa"/>
            <w:shd w:val="clear" w:color="auto" w:fill="FFFFFF"/>
            <w:tcMar>
              <w:top w:w="40" w:type="dxa"/>
              <w:left w:w="80" w:type="dxa"/>
              <w:bottom w:w="40" w:type="dxa"/>
              <w:right w:w="80" w:type="dxa"/>
            </w:tcMar>
            <w:vAlign w:val="center"/>
          </w:tcPr>
          <w:p w14:paraId="7D180435" w14:textId="77777777" w:rsidR="003D5439" w:rsidRDefault="0050433A">
            <w:pPr>
              <w:spacing w:after="0"/>
              <w:jc w:val="center"/>
            </w:pPr>
            <w:r>
              <w:rPr>
                <w:rFonts w:eastAsia="Calibri"/>
                <w:color w:val="000000"/>
                <w:sz w:val="16"/>
              </w:rPr>
              <w:t>7</w:t>
            </w:r>
          </w:p>
        </w:tc>
        <w:tc>
          <w:tcPr>
            <w:tcW w:w="3381" w:type="dxa"/>
            <w:shd w:val="clear" w:color="auto" w:fill="FFFFFF"/>
            <w:tcMar>
              <w:top w:w="40" w:type="dxa"/>
              <w:left w:w="80" w:type="dxa"/>
              <w:bottom w:w="40" w:type="dxa"/>
              <w:right w:w="80" w:type="dxa"/>
            </w:tcMar>
            <w:vAlign w:val="center"/>
          </w:tcPr>
          <w:p w14:paraId="1D66647C" w14:textId="77777777" w:rsidR="003D5439" w:rsidRDefault="0050433A">
            <w:pPr>
              <w:spacing w:after="0"/>
              <w:jc w:val="left"/>
            </w:pPr>
            <w:proofErr w:type="spellStart"/>
            <w:r>
              <w:rPr>
                <w:rFonts w:eastAsia="Calibri"/>
                <w:color w:val="000000"/>
                <w:sz w:val="16"/>
              </w:rPr>
              <w:t>Odukpani</w:t>
            </w:r>
            <w:proofErr w:type="spellEnd"/>
          </w:p>
        </w:tc>
        <w:tc>
          <w:tcPr>
            <w:tcW w:w="2800" w:type="dxa"/>
            <w:shd w:val="clear" w:color="auto" w:fill="FFFFFF"/>
            <w:tcMar>
              <w:top w:w="40" w:type="dxa"/>
              <w:left w:w="80" w:type="dxa"/>
              <w:bottom w:w="40" w:type="dxa"/>
              <w:right w:w="80" w:type="dxa"/>
            </w:tcMar>
            <w:vAlign w:val="center"/>
          </w:tcPr>
          <w:p w14:paraId="7C29AD01" w14:textId="77777777" w:rsidR="003D5439" w:rsidRDefault="0050433A">
            <w:pPr>
              <w:spacing w:after="0"/>
              <w:jc w:val="center"/>
            </w:pPr>
            <w:r>
              <w:rPr>
                <w:rFonts w:eastAsia="Calibri"/>
                <w:color w:val="000000"/>
                <w:sz w:val="16"/>
              </w:rPr>
              <w:t>6</w:t>
            </w:r>
          </w:p>
        </w:tc>
        <w:tc>
          <w:tcPr>
            <w:tcW w:w="2641" w:type="dxa"/>
            <w:shd w:val="clear" w:color="auto" w:fill="FFFFFF"/>
            <w:tcMar>
              <w:top w:w="40" w:type="dxa"/>
              <w:left w:w="80" w:type="dxa"/>
              <w:bottom w:w="40" w:type="dxa"/>
              <w:right w:w="80" w:type="dxa"/>
            </w:tcMar>
            <w:vAlign w:val="center"/>
          </w:tcPr>
          <w:p w14:paraId="65DEF5E6" w14:textId="77777777" w:rsidR="003D5439" w:rsidRDefault="0050433A">
            <w:pPr>
              <w:spacing w:after="0"/>
              <w:jc w:val="center"/>
            </w:pPr>
            <w:r>
              <w:rPr>
                <w:rFonts w:eastAsia="Calibri"/>
                <w:color w:val="000000"/>
                <w:sz w:val="16"/>
              </w:rPr>
              <w:t>99</w:t>
            </w:r>
          </w:p>
        </w:tc>
      </w:tr>
      <w:tr w:rsidR="003D5439" w14:paraId="2BEC7F4C" w14:textId="77777777">
        <w:tc>
          <w:tcPr>
            <w:tcW w:w="528" w:type="dxa"/>
            <w:shd w:val="clear" w:color="auto" w:fill="FFFFFF"/>
            <w:tcMar>
              <w:top w:w="40" w:type="dxa"/>
              <w:left w:w="80" w:type="dxa"/>
              <w:bottom w:w="40" w:type="dxa"/>
              <w:right w:w="80" w:type="dxa"/>
            </w:tcMar>
            <w:vAlign w:val="center"/>
          </w:tcPr>
          <w:p w14:paraId="6552A691" w14:textId="77777777" w:rsidR="003D5439" w:rsidRDefault="003D5439">
            <w:pPr>
              <w:spacing w:after="0"/>
              <w:jc w:val="center"/>
            </w:pPr>
          </w:p>
        </w:tc>
        <w:tc>
          <w:tcPr>
            <w:tcW w:w="3381" w:type="dxa"/>
            <w:shd w:val="clear" w:color="auto" w:fill="FFFFFF"/>
            <w:tcMar>
              <w:top w:w="40" w:type="dxa"/>
              <w:left w:w="80" w:type="dxa"/>
              <w:bottom w:w="40" w:type="dxa"/>
              <w:right w:w="80" w:type="dxa"/>
            </w:tcMar>
            <w:vAlign w:val="center"/>
          </w:tcPr>
          <w:p w14:paraId="2ECCEB0F" w14:textId="77777777" w:rsidR="003D5439" w:rsidRDefault="0050433A">
            <w:pPr>
              <w:spacing w:after="0"/>
              <w:jc w:val="left"/>
            </w:pPr>
            <w:r>
              <w:rPr>
                <w:rFonts w:eastAsia="Calibri"/>
                <w:color w:val="000000"/>
                <w:sz w:val="16"/>
              </w:rPr>
              <w:t>Total</w:t>
            </w:r>
          </w:p>
        </w:tc>
        <w:tc>
          <w:tcPr>
            <w:tcW w:w="2800" w:type="dxa"/>
            <w:shd w:val="clear" w:color="auto" w:fill="FFFFFF"/>
            <w:tcMar>
              <w:top w:w="40" w:type="dxa"/>
              <w:left w:w="80" w:type="dxa"/>
              <w:bottom w:w="40" w:type="dxa"/>
              <w:right w:w="80" w:type="dxa"/>
            </w:tcMar>
            <w:vAlign w:val="center"/>
          </w:tcPr>
          <w:p w14:paraId="066264E3" w14:textId="77777777" w:rsidR="003D5439" w:rsidRDefault="0050433A">
            <w:pPr>
              <w:spacing w:after="0"/>
              <w:jc w:val="center"/>
            </w:pPr>
            <w:r>
              <w:rPr>
                <w:rFonts w:eastAsia="Calibri"/>
                <w:color w:val="000000"/>
                <w:sz w:val="16"/>
              </w:rPr>
              <w:t>34</w:t>
            </w:r>
          </w:p>
        </w:tc>
        <w:tc>
          <w:tcPr>
            <w:tcW w:w="2641" w:type="dxa"/>
            <w:shd w:val="clear" w:color="auto" w:fill="FFFFFF"/>
            <w:tcMar>
              <w:top w:w="40" w:type="dxa"/>
              <w:left w:w="80" w:type="dxa"/>
              <w:bottom w:w="40" w:type="dxa"/>
              <w:right w:w="80" w:type="dxa"/>
            </w:tcMar>
            <w:vAlign w:val="center"/>
          </w:tcPr>
          <w:p w14:paraId="07C5020E" w14:textId="77777777" w:rsidR="003D5439" w:rsidRDefault="0050433A">
            <w:pPr>
              <w:spacing w:after="0"/>
              <w:jc w:val="center"/>
            </w:pPr>
            <w:r>
              <w:rPr>
                <w:rFonts w:eastAsia="Calibri"/>
                <w:color w:val="000000"/>
                <w:sz w:val="16"/>
              </w:rPr>
              <w:t>919</w:t>
            </w:r>
          </w:p>
        </w:tc>
      </w:tr>
    </w:tbl>
    <w:p w14:paraId="2ADC4088" w14:textId="77777777" w:rsidR="003D5439" w:rsidRDefault="003D5439">
      <w:pPr>
        <w:spacing w:after="120"/>
      </w:pPr>
    </w:p>
    <w:p w14:paraId="5EA4648A" w14:textId="77777777" w:rsidR="003D5439" w:rsidRDefault="0050433A">
      <w:pPr>
        <w:keepNext/>
        <w:spacing w:before="140"/>
        <w:jc w:val="left"/>
      </w:pPr>
      <w:r>
        <w:rPr>
          <w:rFonts w:eastAsia="Calibri"/>
          <w:b/>
          <w:bCs/>
          <w:color w:val="000000"/>
          <w:sz w:val="24"/>
        </w:rPr>
        <w:t>Data Collection</w:t>
      </w:r>
    </w:p>
    <w:p w14:paraId="63B1F8BE" w14:textId="77777777" w:rsidR="003D5439" w:rsidRDefault="0050433A">
      <w:r>
        <w:rPr>
          <w:rFonts w:eastAsia="Calibri"/>
          <w:color w:val="000000"/>
        </w:rPr>
        <w:t>Data were collected using a questionnaire titled 'Personal-Social Characteristics and Psychosocial Adjustment Scale' (PSCPAS), comprising three sections. Section A elicited demographic information, namely sex and age; Section B measured personal-social cha</w:t>
      </w:r>
      <w:r>
        <w:rPr>
          <w:rFonts w:eastAsia="Calibri"/>
          <w:color w:val="000000"/>
        </w:rPr>
        <w:t>racteristics using 24 items on a modified four-point Likert-type scale; and Section C measured psychosocial adjustment using ten items also on a modified four-point Likert-type scale. The face validity of the instrument was established by two senior lectur</w:t>
      </w:r>
      <w:r>
        <w:rPr>
          <w:rFonts w:eastAsia="Calibri"/>
          <w:color w:val="000000"/>
        </w:rPr>
        <w:t>ers in Guidance and Counselling and one measurement expert in the Department of Educational Foundations, University of Calabar, who reviewed all items and certified the instrument fit for use after ambiguous items were corrected. The internal consistency o</w:t>
      </w:r>
      <w:r>
        <w:rPr>
          <w:rFonts w:eastAsia="Calibri"/>
          <w:color w:val="000000"/>
        </w:rPr>
        <w:t>f the instrument was established through a pilot study involving 30 students randomly selected from a secondary school that did not form part of the main sample; analysis of the pilot data using Cronbach's alpha yielded reliability coefficients ranging fro</w:t>
      </w:r>
      <w:r>
        <w:rPr>
          <w:rFonts w:eastAsia="Calibri"/>
          <w:color w:val="000000"/>
        </w:rPr>
        <w:t>m .75 to .88 across the sub-scales of the instrument, indicating that the instrument was sufficiently reliable for the study. The researcher personally administered the instrument in each sampled school after obtaining the approval of the school principals</w:t>
      </w:r>
      <w:r>
        <w:rPr>
          <w:rFonts w:eastAsia="Calibri"/>
          <w:color w:val="000000"/>
        </w:rPr>
        <w:t>, briefed the randomly selected students on the purpose of the study and the confidentiality of their responses, and retrieved all copies of the questionnaire immediately after completion.</w:t>
      </w:r>
    </w:p>
    <w:p w14:paraId="3DA07F78" w14:textId="77777777" w:rsidR="003D5439" w:rsidRDefault="0050433A">
      <w:pPr>
        <w:keepNext/>
        <w:spacing w:before="140"/>
        <w:jc w:val="left"/>
      </w:pPr>
      <w:r>
        <w:rPr>
          <w:rFonts w:eastAsia="Calibri"/>
          <w:b/>
          <w:bCs/>
          <w:color w:val="000000"/>
          <w:sz w:val="24"/>
        </w:rPr>
        <w:t>Data Analysis</w:t>
      </w:r>
    </w:p>
    <w:p w14:paraId="5146EE64" w14:textId="77777777" w:rsidR="003D5439" w:rsidRDefault="0050433A">
      <w:r>
        <w:rPr>
          <w:rFonts w:eastAsia="Calibri"/>
          <w:color w:val="000000"/>
        </w:rPr>
        <w:t>Responses were coded numerically for statistical anal</w:t>
      </w:r>
      <w:r>
        <w:rPr>
          <w:rFonts w:eastAsia="Calibri"/>
          <w:color w:val="000000"/>
        </w:rPr>
        <w:t>ysis: sex was coded 1 for male and 2 for female, and age was coded 1 for below 15 years, 2 for 15-17 years, and 3 for above 17 years. Descriptive statistics, a population t-test, an independent-samples t-test, and a one-way analysis of variance (ANOVA) wer</w:t>
      </w:r>
      <w:r>
        <w:rPr>
          <w:rFonts w:eastAsia="Calibri"/>
          <w:color w:val="000000"/>
        </w:rPr>
        <w:t>e used to test the three hypotheses at the .05 level of significance. The population t-test compared the mean psychosocial adjustment score of the sample against a reference mean of 25, the theoretical midpoint of the ten-item psychosocial adjustment scale</w:t>
      </w:r>
      <w:r>
        <w:rPr>
          <w:rFonts w:eastAsia="Calibri"/>
          <w:color w:val="000000"/>
        </w:rPr>
        <w:t>, to test whether the overall level of adjustment was significantly high. The independent t-test compared the mean psychosocial adjustment scores of male and female students to test for a significant sex difference. The one-way ANOVA compared the mean psyc</w:t>
      </w:r>
      <w:r>
        <w:rPr>
          <w:rFonts w:eastAsia="Calibri"/>
          <w:color w:val="000000"/>
        </w:rPr>
        <w:t>hosocial adjustment scores of students below 15 years, 15-17 years, and above 17 years of age to test for a significant influence of age; where the ANOVA result was significant, Fisher's Least Significant Difference (LSD) post hoc test was applied to locat</w:t>
      </w:r>
      <w:r>
        <w:rPr>
          <w:rFonts w:eastAsia="Calibri"/>
          <w:color w:val="000000"/>
        </w:rPr>
        <w:t>e the specific source of the difference among the three age categories. No statistical procedure beyond these three tests was applied to the data.</w:t>
      </w:r>
    </w:p>
    <w:p w14:paraId="29345D54" w14:textId="77777777" w:rsidR="003D5439" w:rsidRDefault="0050433A">
      <w:pPr>
        <w:keepNext/>
        <w:spacing w:before="160" w:after="80"/>
        <w:jc w:val="left"/>
        <w:outlineLvl w:val="0"/>
      </w:pPr>
      <w:r>
        <w:rPr>
          <w:rFonts w:eastAsia="Calibri"/>
          <w:b/>
          <w:bCs/>
          <w:color w:val="2E7D32"/>
          <w:sz w:val="28"/>
        </w:rPr>
        <w:t>RESULTS</w:t>
      </w:r>
    </w:p>
    <w:p w14:paraId="58ED21AD" w14:textId="77777777" w:rsidR="003D5439" w:rsidRDefault="0050433A">
      <w:pPr>
        <w:keepNext/>
        <w:spacing w:before="140"/>
        <w:jc w:val="left"/>
      </w:pPr>
      <w:r>
        <w:rPr>
          <w:rFonts w:eastAsia="Calibri"/>
          <w:b/>
          <w:bCs/>
          <w:color w:val="000000"/>
          <w:sz w:val="24"/>
        </w:rPr>
        <w:t>Level of Psychosocial Adjustment</w:t>
      </w:r>
    </w:p>
    <w:p w14:paraId="1C31D29A" w14:textId="77777777" w:rsidR="003D5439" w:rsidRDefault="0050433A">
      <w:r>
        <w:rPr>
          <w:rFonts w:eastAsia="Calibri"/>
          <w:color w:val="000000"/>
        </w:rPr>
        <w:t>The first hypothesis stated that the level of psychosocial adjustmen</w:t>
      </w:r>
      <w:r>
        <w:rPr>
          <w:rFonts w:eastAsia="Calibri"/>
          <w:color w:val="000000"/>
        </w:rPr>
        <w:t xml:space="preserve">t among secondary school students in Calabar Education Zone is not significantly high. This was tested using a population t-test against a reference mean of 25. The result, presented in Table 3, shows that the sampled students obtained a mean psychosocial </w:t>
      </w:r>
      <w:r>
        <w:rPr>
          <w:rFonts w:eastAsia="Calibri"/>
          <w:color w:val="000000"/>
        </w:rPr>
        <w:t>adjustment score of 19.55 (SD = 5.13), which is significantly lower than the reference mean of 25, with a mean difference of -5.45 and a calculated t-value of 32.163 (df = 918, p = .000). Since the p-value is less than .05, the null hypothesis was rejected</w:t>
      </w:r>
      <w:r>
        <w:rPr>
          <w:rFonts w:eastAsia="Calibri"/>
          <w:color w:val="000000"/>
        </w:rPr>
        <w:t>, indicating that the students' level of psychosocial adjustment was significantly low rather than significantly high.</w:t>
      </w:r>
    </w:p>
    <w:p w14:paraId="3E690EE0" w14:textId="77777777" w:rsidR="003D5439" w:rsidRDefault="0050433A">
      <w:pPr>
        <w:keepNext/>
        <w:spacing w:before="80" w:after="40"/>
        <w:jc w:val="left"/>
      </w:pPr>
      <w:r>
        <w:rPr>
          <w:rFonts w:eastAsia="Calibri"/>
          <w:b/>
          <w:bCs/>
          <w:i/>
          <w:iCs/>
          <w:color w:val="000000"/>
          <w:sz w:val="19"/>
        </w:rPr>
        <w:t xml:space="preserve">Table 3. </w:t>
      </w:r>
      <w:r>
        <w:rPr>
          <w:rFonts w:eastAsia="Calibri"/>
          <w:b/>
          <w:bCs/>
          <w:i/>
          <w:iCs/>
          <w:color w:val="000000"/>
          <w:sz w:val="19"/>
        </w:rPr>
        <w:t>Population t-test analysis for the level of psychosocial adjustment among secondary school students in Calabar Education Zone (N = 919)</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3"/>
        <w:gridCol w:w="1220"/>
        <w:gridCol w:w="1220"/>
        <w:gridCol w:w="1780"/>
        <w:gridCol w:w="1173"/>
        <w:gridCol w:w="1174"/>
      </w:tblGrid>
      <w:tr w:rsidR="003D5439" w14:paraId="6ED9F7F4" w14:textId="77777777">
        <w:trPr>
          <w:tblHeader/>
        </w:trPr>
        <w:tc>
          <w:tcPr>
            <w:tcW w:w="2532" w:type="dxa"/>
            <w:shd w:val="clear" w:color="auto" w:fill="2E7D32"/>
            <w:tcMar>
              <w:top w:w="40" w:type="dxa"/>
              <w:left w:w="80" w:type="dxa"/>
              <w:bottom w:w="40" w:type="dxa"/>
              <w:right w:w="80" w:type="dxa"/>
            </w:tcMar>
            <w:vAlign w:val="center"/>
          </w:tcPr>
          <w:p w14:paraId="5F6C724D" w14:textId="77777777" w:rsidR="003D5439" w:rsidRDefault="0050433A">
            <w:pPr>
              <w:spacing w:after="0"/>
              <w:jc w:val="center"/>
            </w:pPr>
            <w:r>
              <w:rPr>
                <w:rFonts w:eastAsia="Calibri"/>
                <w:b/>
                <w:bCs/>
                <w:color w:val="FFFFFF"/>
                <w:sz w:val="16"/>
              </w:rPr>
              <w:t>Variable</w:t>
            </w:r>
          </w:p>
        </w:tc>
        <w:tc>
          <w:tcPr>
            <w:tcW w:w="1266" w:type="dxa"/>
            <w:shd w:val="clear" w:color="auto" w:fill="2E7D32"/>
            <w:tcMar>
              <w:top w:w="40" w:type="dxa"/>
              <w:left w:w="80" w:type="dxa"/>
              <w:bottom w:w="40" w:type="dxa"/>
              <w:right w:w="80" w:type="dxa"/>
            </w:tcMar>
            <w:vAlign w:val="center"/>
          </w:tcPr>
          <w:p w14:paraId="5E69E663" w14:textId="77777777" w:rsidR="003D5439" w:rsidRDefault="0050433A">
            <w:pPr>
              <w:spacing w:after="0"/>
              <w:jc w:val="center"/>
            </w:pPr>
            <w:r>
              <w:rPr>
                <w:rFonts w:eastAsia="Calibri"/>
                <w:b/>
                <w:bCs/>
                <w:color w:val="FFFFFF"/>
                <w:sz w:val="16"/>
              </w:rPr>
              <w:t>Mean</w:t>
            </w:r>
          </w:p>
        </w:tc>
        <w:tc>
          <w:tcPr>
            <w:tcW w:w="1266" w:type="dxa"/>
            <w:shd w:val="clear" w:color="auto" w:fill="2E7D32"/>
            <w:tcMar>
              <w:top w:w="40" w:type="dxa"/>
              <w:left w:w="80" w:type="dxa"/>
              <w:bottom w:w="40" w:type="dxa"/>
              <w:right w:w="80" w:type="dxa"/>
            </w:tcMar>
            <w:vAlign w:val="center"/>
          </w:tcPr>
          <w:p w14:paraId="1FB84BD1" w14:textId="77777777" w:rsidR="003D5439" w:rsidRDefault="0050433A">
            <w:pPr>
              <w:spacing w:after="0"/>
              <w:jc w:val="center"/>
            </w:pPr>
            <w:r>
              <w:rPr>
                <w:rFonts w:eastAsia="Calibri"/>
                <w:b/>
                <w:bCs/>
                <w:color w:val="FFFFFF"/>
                <w:sz w:val="16"/>
              </w:rPr>
              <w:t>SD</w:t>
            </w:r>
          </w:p>
        </w:tc>
        <w:tc>
          <w:tcPr>
            <w:tcW w:w="1851" w:type="dxa"/>
            <w:shd w:val="clear" w:color="auto" w:fill="2E7D32"/>
            <w:tcMar>
              <w:top w:w="40" w:type="dxa"/>
              <w:left w:w="80" w:type="dxa"/>
              <w:bottom w:w="40" w:type="dxa"/>
              <w:right w:w="80" w:type="dxa"/>
            </w:tcMar>
            <w:vAlign w:val="center"/>
          </w:tcPr>
          <w:p w14:paraId="7C416152" w14:textId="77777777" w:rsidR="003D5439" w:rsidRDefault="0050433A">
            <w:pPr>
              <w:spacing w:after="0"/>
              <w:jc w:val="center"/>
            </w:pPr>
            <w:r>
              <w:rPr>
                <w:rFonts w:eastAsia="Calibri"/>
                <w:b/>
                <w:bCs/>
                <w:color w:val="FFFFFF"/>
                <w:sz w:val="16"/>
              </w:rPr>
              <w:t>Mean Difference</w:t>
            </w:r>
          </w:p>
        </w:tc>
        <w:tc>
          <w:tcPr>
            <w:tcW w:w="1217" w:type="dxa"/>
            <w:shd w:val="clear" w:color="auto" w:fill="2E7D32"/>
            <w:tcMar>
              <w:top w:w="40" w:type="dxa"/>
              <w:left w:w="80" w:type="dxa"/>
              <w:bottom w:w="40" w:type="dxa"/>
              <w:right w:w="80" w:type="dxa"/>
            </w:tcMar>
            <w:vAlign w:val="center"/>
          </w:tcPr>
          <w:p w14:paraId="733F832B" w14:textId="77777777" w:rsidR="003D5439" w:rsidRDefault="0050433A">
            <w:pPr>
              <w:spacing w:after="0"/>
              <w:jc w:val="center"/>
            </w:pPr>
            <w:r>
              <w:rPr>
                <w:rFonts w:eastAsia="Calibri"/>
                <w:b/>
                <w:bCs/>
                <w:color w:val="FFFFFF"/>
                <w:sz w:val="16"/>
              </w:rPr>
              <w:t>t-value</w:t>
            </w:r>
          </w:p>
        </w:tc>
        <w:tc>
          <w:tcPr>
            <w:tcW w:w="1218" w:type="dxa"/>
            <w:shd w:val="clear" w:color="auto" w:fill="2E7D32"/>
            <w:tcMar>
              <w:top w:w="40" w:type="dxa"/>
              <w:left w:w="80" w:type="dxa"/>
              <w:bottom w:w="40" w:type="dxa"/>
              <w:right w:w="80" w:type="dxa"/>
            </w:tcMar>
            <w:vAlign w:val="center"/>
          </w:tcPr>
          <w:p w14:paraId="6697F68A" w14:textId="77777777" w:rsidR="003D5439" w:rsidRDefault="0050433A">
            <w:pPr>
              <w:spacing w:after="0"/>
              <w:jc w:val="center"/>
            </w:pPr>
            <w:r>
              <w:rPr>
                <w:rFonts w:eastAsia="Calibri"/>
                <w:b/>
                <w:bCs/>
                <w:color w:val="FFFFFF"/>
                <w:sz w:val="16"/>
              </w:rPr>
              <w:t>p-level</w:t>
            </w:r>
          </w:p>
        </w:tc>
      </w:tr>
      <w:tr w:rsidR="003D5439" w14:paraId="7CC68543" w14:textId="77777777">
        <w:tc>
          <w:tcPr>
            <w:tcW w:w="2532" w:type="dxa"/>
            <w:shd w:val="clear" w:color="auto" w:fill="FFFFFF"/>
            <w:tcMar>
              <w:top w:w="40" w:type="dxa"/>
              <w:left w:w="80" w:type="dxa"/>
              <w:bottom w:w="40" w:type="dxa"/>
              <w:right w:w="80" w:type="dxa"/>
            </w:tcMar>
            <w:vAlign w:val="center"/>
          </w:tcPr>
          <w:p w14:paraId="3B0A3417" w14:textId="77777777" w:rsidR="003D5439" w:rsidRDefault="0050433A">
            <w:pPr>
              <w:spacing w:after="0"/>
              <w:jc w:val="left"/>
            </w:pPr>
            <w:r>
              <w:rPr>
                <w:rFonts w:eastAsia="Calibri"/>
                <w:color w:val="000000"/>
                <w:sz w:val="16"/>
              </w:rPr>
              <w:t>Psychosocial adjustment</w:t>
            </w:r>
          </w:p>
        </w:tc>
        <w:tc>
          <w:tcPr>
            <w:tcW w:w="1266" w:type="dxa"/>
            <w:shd w:val="clear" w:color="auto" w:fill="FFFFFF"/>
            <w:tcMar>
              <w:top w:w="40" w:type="dxa"/>
              <w:left w:w="80" w:type="dxa"/>
              <w:bottom w:w="40" w:type="dxa"/>
              <w:right w:w="80" w:type="dxa"/>
            </w:tcMar>
            <w:vAlign w:val="center"/>
          </w:tcPr>
          <w:p w14:paraId="117D384A" w14:textId="77777777" w:rsidR="003D5439" w:rsidRDefault="0050433A">
            <w:pPr>
              <w:spacing w:after="0"/>
              <w:jc w:val="center"/>
            </w:pPr>
            <w:r>
              <w:rPr>
                <w:rFonts w:eastAsia="Calibri"/>
                <w:color w:val="000000"/>
                <w:sz w:val="16"/>
              </w:rPr>
              <w:t>19.55</w:t>
            </w:r>
          </w:p>
        </w:tc>
        <w:tc>
          <w:tcPr>
            <w:tcW w:w="1266" w:type="dxa"/>
            <w:shd w:val="clear" w:color="auto" w:fill="FFFFFF"/>
            <w:tcMar>
              <w:top w:w="40" w:type="dxa"/>
              <w:left w:w="80" w:type="dxa"/>
              <w:bottom w:w="40" w:type="dxa"/>
              <w:right w:w="80" w:type="dxa"/>
            </w:tcMar>
            <w:vAlign w:val="center"/>
          </w:tcPr>
          <w:p w14:paraId="0BE531DF" w14:textId="77777777" w:rsidR="003D5439" w:rsidRDefault="0050433A">
            <w:pPr>
              <w:spacing w:after="0"/>
              <w:jc w:val="center"/>
            </w:pPr>
            <w:r>
              <w:rPr>
                <w:rFonts w:eastAsia="Calibri"/>
                <w:color w:val="000000"/>
                <w:sz w:val="16"/>
              </w:rPr>
              <w:t>5.13</w:t>
            </w:r>
          </w:p>
        </w:tc>
        <w:tc>
          <w:tcPr>
            <w:tcW w:w="1851" w:type="dxa"/>
            <w:shd w:val="clear" w:color="auto" w:fill="FFFFFF"/>
            <w:tcMar>
              <w:top w:w="40" w:type="dxa"/>
              <w:left w:w="80" w:type="dxa"/>
              <w:bottom w:w="40" w:type="dxa"/>
              <w:right w:w="80" w:type="dxa"/>
            </w:tcMar>
            <w:vAlign w:val="center"/>
          </w:tcPr>
          <w:p w14:paraId="72B6FA52" w14:textId="77777777" w:rsidR="003D5439" w:rsidRDefault="0050433A">
            <w:pPr>
              <w:spacing w:after="0"/>
              <w:jc w:val="center"/>
            </w:pPr>
            <w:r>
              <w:rPr>
                <w:rFonts w:eastAsia="Calibri"/>
                <w:color w:val="000000"/>
                <w:sz w:val="16"/>
              </w:rPr>
              <w:t>-5.45</w:t>
            </w:r>
          </w:p>
        </w:tc>
        <w:tc>
          <w:tcPr>
            <w:tcW w:w="1217" w:type="dxa"/>
            <w:shd w:val="clear" w:color="auto" w:fill="FFFFFF"/>
            <w:tcMar>
              <w:top w:w="40" w:type="dxa"/>
              <w:left w:w="80" w:type="dxa"/>
              <w:bottom w:w="40" w:type="dxa"/>
              <w:right w:w="80" w:type="dxa"/>
            </w:tcMar>
            <w:vAlign w:val="center"/>
          </w:tcPr>
          <w:p w14:paraId="70AE1279" w14:textId="77777777" w:rsidR="003D5439" w:rsidRDefault="0050433A">
            <w:pPr>
              <w:spacing w:after="0"/>
              <w:jc w:val="center"/>
            </w:pPr>
            <w:r>
              <w:rPr>
                <w:rFonts w:eastAsia="Calibri"/>
                <w:color w:val="000000"/>
                <w:sz w:val="16"/>
              </w:rPr>
              <w:t>32.163*</w:t>
            </w:r>
          </w:p>
        </w:tc>
        <w:tc>
          <w:tcPr>
            <w:tcW w:w="1218" w:type="dxa"/>
            <w:shd w:val="clear" w:color="auto" w:fill="FFFFFF"/>
            <w:tcMar>
              <w:top w:w="40" w:type="dxa"/>
              <w:left w:w="80" w:type="dxa"/>
              <w:bottom w:w="40" w:type="dxa"/>
              <w:right w:w="80" w:type="dxa"/>
            </w:tcMar>
            <w:vAlign w:val="center"/>
          </w:tcPr>
          <w:p w14:paraId="6107A15E" w14:textId="77777777" w:rsidR="003D5439" w:rsidRDefault="0050433A">
            <w:pPr>
              <w:spacing w:after="0"/>
              <w:jc w:val="center"/>
            </w:pPr>
            <w:r>
              <w:rPr>
                <w:rFonts w:eastAsia="Calibri"/>
                <w:color w:val="000000"/>
                <w:sz w:val="16"/>
              </w:rPr>
              <w:t>.000</w:t>
            </w:r>
          </w:p>
        </w:tc>
      </w:tr>
    </w:tbl>
    <w:p w14:paraId="66F34DAE" w14:textId="77777777" w:rsidR="003D5439" w:rsidRDefault="0050433A">
      <w:pPr>
        <w:spacing w:before="20" w:after="120"/>
        <w:jc w:val="left"/>
      </w:pPr>
      <w:r>
        <w:rPr>
          <w:rFonts w:eastAsia="Calibri"/>
          <w:i/>
          <w:iCs/>
          <w:color w:val="000000"/>
          <w:sz w:val="16"/>
        </w:rPr>
        <w:t>*Significant at p &lt; .05; df = 918; reference mean (μ) = 25.</w:t>
      </w:r>
    </w:p>
    <w:p w14:paraId="1EF7ED3F" w14:textId="77777777" w:rsidR="003D5439" w:rsidRDefault="003D5439">
      <w:pPr>
        <w:spacing w:after="120"/>
      </w:pPr>
    </w:p>
    <w:p w14:paraId="285545FB" w14:textId="77777777" w:rsidR="003D5439" w:rsidRDefault="0050433A">
      <w:pPr>
        <w:keepNext/>
        <w:spacing w:before="140"/>
        <w:jc w:val="left"/>
      </w:pPr>
      <w:r>
        <w:rPr>
          <w:rFonts w:eastAsia="Calibri"/>
          <w:b/>
          <w:bCs/>
          <w:color w:val="000000"/>
          <w:sz w:val="24"/>
        </w:rPr>
        <w:t>Sex Differences in Psychosocial Adjustment</w:t>
      </w:r>
    </w:p>
    <w:p w14:paraId="6A6A7B95" w14:textId="77777777" w:rsidR="003D5439" w:rsidRDefault="0050433A">
      <w:r>
        <w:rPr>
          <w:rFonts w:eastAsia="Calibri"/>
          <w:color w:val="000000"/>
        </w:rPr>
        <w:t>The second hypothesis stated that male and female secondary school students in Calabar Education Zone do not significantly differ in their psychosocial adjustment. This was tested using an independent-samples t-test. The result, presented in Table 4, shows</w:t>
      </w:r>
      <w:r>
        <w:rPr>
          <w:rFonts w:eastAsia="Calibri"/>
          <w:color w:val="000000"/>
        </w:rPr>
        <w:t xml:space="preserve"> that male students (N = 391) obtained a mean score of 21.56 (SD = 4.98), which is significantly higher than the mean score of 18.97 (SD = 4.73) obtained by female students (N = 528), with a calculated t-value of 10.806 (df = 917, p = .000). Since the p-va</w:t>
      </w:r>
      <w:r>
        <w:rPr>
          <w:rFonts w:eastAsia="Calibri"/>
          <w:color w:val="000000"/>
        </w:rPr>
        <w:t>lue is less than .05, the null hypothesis was rejected, indicating that male students were significantly better adjusted, psychosocially, than their female counterparts.</w:t>
      </w:r>
    </w:p>
    <w:p w14:paraId="1213F553" w14:textId="77777777" w:rsidR="003D5439" w:rsidRDefault="0050433A">
      <w:pPr>
        <w:keepNext/>
        <w:spacing w:before="80" w:after="40"/>
        <w:jc w:val="left"/>
      </w:pPr>
      <w:r>
        <w:rPr>
          <w:rFonts w:eastAsia="Calibri"/>
          <w:b/>
          <w:bCs/>
          <w:i/>
          <w:iCs/>
          <w:color w:val="000000"/>
          <w:sz w:val="19"/>
        </w:rPr>
        <w:t>Table 4. Independent t-test analysis of sex differences in psychosocial adjustment amo</w:t>
      </w:r>
      <w:r>
        <w:rPr>
          <w:rFonts w:eastAsia="Calibri"/>
          <w:b/>
          <w:bCs/>
          <w:i/>
          <w:iCs/>
          <w:color w:val="000000"/>
          <w:sz w:val="19"/>
        </w:rPr>
        <w:t>ng secondary school students in Calabar Education Zone (N = 919)</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8"/>
        <w:gridCol w:w="1208"/>
        <w:gridCol w:w="1409"/>
        <w:gridCol w:w="1409"/>
        <w:gridCol w:w="1909"/>
        <w:gridCol w:w="1457"/>
      </w:tblGrid>
      <w:tr w:rsidR="003D5439" w14:paraId="75A85DC1" w14:textId="77777777">
        <w:trPr>
          <w:tblHeader/>
        </w:trPr>
        <w:tc>
          <w:tcPr>
            <w:tcW w:w="1672" w:type="dxa"/>
            <w:shd w:val="clear" w:color="auto" w:fill="2E7D32"/>
            <w:tcMar>
              <w:top w:w="40" w:type="dxa"/>
              <w:left w:w="80" w:type="dxa"/>
              <w:bottom w:w="40" w:type="dxa"/>
              <w:right w:w="80" w:type="dxa"/>
            </w:tcMar>
            <w:vAlign w:val="center"/>
          </w:tcPr>
          <w:p w14:paraId="22B71DBD" w14:textId="77777777" w:rsidR="003D5439" w:rsidRDefault="0050433A">
            <w:pPr>
              <w:spacing w:after="0"/>
              <w:jc w:val="center"/>
            </w:pPr>
            <w:r>
              <w:rPr>
                <w:rFonts w:eastAsia="Calibri"/>
                <w:b/>
                <w:bCs/>
                <w:color w:val="FFFFFF"/>
                <w:sz w:val="16"/>
              </w:rPr>
              <w:t>Sex</w:t>
            </w:r>
          </w:p>
        </w:tc>
        <w:tc>
          <w:tcPr>
            <w:tcW w:w="1254" w:type="dxa"/>
            <w:shd w:val="clear" w:color="auto" w:fill="2E7D32"/>
            <w:tcMar>
              <w:top w:w="40" w:type="dxa"/>
              <w:left w:w="80" w:type="dxa"/>
              <w:bottom w:w="40" w:type="dxa"/>
              <w:right w:w="80" w:type="dxa"/>
            </w:tcMar>
            <w:vAlign w:val="center"/>
          </w:tcPr>
          <w:p w14:paraId="65FC920E" w14:textId="77777777" w:rsidR="003D5439" w:rsidRDefault="0050433A">
            <w:pPr>
              <w:spacing w:after="0"/>
              <w:jc w:val="center"/>
            </w:pPr>
            <w:r>
              <w:rPr>
                <w:rFonts w:eastAsia="Calibri"/>
                <w:b/>
                <w:bCs/>
                <w:color w:val="FFFFFF"/>
                <w:sz w:val="16"/>
              </w:rPr>
              <w:t>N</w:t>
            </w:r>
          </w:p>
        </w:tc>
        <w:tc>
          <w:tcPr>
            <w:tcW w:w="1463" w:type="dxa"/>
            <w:shd w:val="clear" w:color="auto" w:fill="2E7D32"/>
            <w:tcMar>
              <w:top w:w="40" w:type="dxa"/>
              <w:left w:w="80" w:type="dxa"/>
              <w:bottom w:w="40" w:type="dxa"/>
              <w:right w:w="80" w:type="dxa"/>
            </w:tcMar>
            <w:vAlign w:val="center"/>
          </w:tcPr>
          <w:p w14:paraId="257C1E58" w14:textId="77777777" w:rsidR="003D5439" w:rsidRDefault="0050433A">
            <w:pPr>
              <w:spacing w:after="0"/>
              <w:jc w:val="center"/>
            </w:pPr>
            <w:r>
              <w:rPr>
                <w:rFonts w:eastAsia="Calibri"/>
                <w:b/>
                <w:bCs/>
                <w:color w:val="FFFFFF"/>
                <w:sz w:val="16"/>
              </w:rPr>
              <w:t>Mean</w:t>
            </w:r>
          </w:p>
        </w:tc>
        <w:tc>
          <w:tcPr>
            <w:tcW w:w="1463" w:type="dxa"/>
            <w:shd w:val="clear" w:color="auto" w:fill="2E7D32"/>
            <w:tcMar>
              <w:top w:w="40" w:type="dxa"/>
              <w:left w:w="80" w:type="dxa"/>
              <w:bottom w:w="40" w:type="dxa"/>
              <w:right w:w="80" w:type="dxa"/>
            </w:tcMar>
            <w:vAlign w:val="center"/>
          </w:tcPr>
          <w:p w14:paraId="25A4E818" w14:textId="77777777" w:rsidR="003D5439" w:rsidRDefault="0050433A">
            <w:pPr>
              <w:spacing w:after="0"/>
              <w:jc w:val="center"/>
            </w:pPr>
            <w:r>
              <w:rPr>
                <w:rFonts w:eastAsia="Calibri"/>
                <w:b/>
                <w:bCs/>
                <w:color w:val="FFFFFF"/>
                <w:sz w:val="16"/>
              </w:rPr>
              <w:t>SD</w:t>
            </w:r>
          </w:p>
        </w:tc>
        <w:tc>
          <w:tcPr>
            <w:tcW w:w="1985" w:type="dxa"/>
            <w:shd w:val="clear" w:color="auto" w:fill="2E7D32"/>
            <w:tcMar>
              <w:top w:w="40" w:type="dxa"/>
              <w:left w:w="80" w:type="dxa"/>
              <w:bottom w:w="40" w:type="dxa"/>
              <w:right w:w="80" w:type="dxa"/>
            </w:tcMar>
            <w:vAlign w:val="center"/>
          </w:tcPr>
          <w:p w14:paraId="42689731" w14:textId="77777777" w:rsidR="003D5439" w:rsidRDefault="0050433A">
            <w:pPr>
              <w:spacing w:after="0"/>
              <w:jc w:val="center"/>
            </w:pPr>
            <w:r>
              <w:rPr>
                <w:rFonts w:eastAsia="Calibri"/>
                <w:b/>
                <w:bCs/>
                <w:color w:val="FFFFFF"/>
                <w:sz w:val="16"/>
              </w:rPr>
              <w:t>t-value</w:t>
            </w:r>
          </w:p>
        </w:tc>
        <w:tc>
          <w:tcPr>
            <w:tcW w:w="1513" w:type="dxa"/>
            <w:shd w:val="clear" w:color="auto" w:fill="2E7D32"/>
            <w:tcMar>
              <w:top w:w="40" w:type="dxa"/>
              <w:left w:w="80" w:type="dxa"/>
              <w:bottom w:w="40" w:type="dxa"/>
              <w:right w:w="80" w:type="dxa"/>
            </w:tcMar>
            <w:vAlign w:val="center"/>
          </w:tcPr>
          <w:p w14:paraId="417D0EAA" w14:textId="77777777" w:rsidR="003D5439" w:rsidRDefault="0050433A">
            <w:pPr>
              <w:spacing w:after="0"/>
              <w:jc w:val="center"/>
            </w:pPr>
            <w:r>
              <w:rPr>
                <w:rFonts w:eastAsia="Calibri"/>
                <w:b/>
                <w:bCs/>
                <w:color w:val="FFFFFF"/>
                <w:sz w:val="16"/>
              </w:rPr>
              <w:t>p-level</w:t>
            </w:r>
          </w:p>
        </w:tc>
      </w:tr>
      <w:tr w:rsidR="003D5439" w14:paraId="732A541A" w14:textId="77777777">
        <w:tc>
          <w:tcPr>
            <w:tcW w:w="1672" w:type="dxa"/>
            <w:shd w:val="clear" w:color="auto" w:fill="FFFFFF"/>
            <w:tcMar>
              <w:top w:w="40" w:type="dxa"/>
              <w:left w:w="80" w:type="dxa"/>
              <w:bottom w:w="40" w:type="dxa"/>
              <w:right w:w="80" w:type="dxa"/>
            </w:tcMar>
            <w:vAlign w:val="center"/>
          </w:tcPr>
          <w:p w14:paraId="5721B8B0" w14:textId="77777777" w:rsidR="003D5439" w:rsidRDefault="0050433A">
            <w:pPr>
              <w:spacing w:after="0"/>
              <w:jc w:val="left"/>
            </w:pPr>
            <w:r>
              <w:rPr>
                <w:rFonts w:eastAsia="Calibri"/>
                <w:color w:val="000000"/>
                <w:sz w:val="16"/>
              </w:rPr>
              <w:t>Male</w:t>
            </w:r>
          </w:p>
        </w:tc>
        <w:tc>
          <w:tcPr>
            <w:tcW w:w="1254" w:type="dxa"/>
            <w:shd w:val="clear" w:color="auto" w:fill="FFFFFF"/>
            <w:tcMar>
              <w:top w:w="40" w:type="dxa"/>
              <w:left w:w="80" w:type="dxa"/>
              <w:bottom w:w="40" w:type="dxa"/>
              <w:right w:w="80" w:type="dxa"/>
            </w:tcMar>
            <w:vAlign w:val="center"/>
          </w:tcPr>
          <w:p w14:paraId="43B71047" w14:textId="77777777" w:rsidR="003D5439" w:rsidRDefault="0050433A">
            <w:pPr>
              <w:spacing w:after="0"/>
              <w:jc w:val="center"/>
            </w:pPr>
            <w:r>
              <w:rPr>
                <w:rFonts w:eastAsia="Calibri"/>
                <w:color w:val="000000"/>
                <w:sz w:val="16"/>
              </w:rPr>
              <w:t>391</w:t>
            </w:r>
          </w:p>
        </w:tc>
        <w:tc>
          <w:tcPr>
            <w:tcW w:w="1463" w:type="dxa"/>
            <w:shd w:val="clear" w:color="auto" w:fill="FFFFFF"/>
            <w:tcMar>
              <w:top w:w="40" w:type="dxa"/>
              <w:left w:w="80" w:type="dxa"/>
              <w:bottom w:w="40" w:type="dxa"/>
              <w:right w:w="80" w:type="dxa"/>
            </w:tcMar>
            <w:vAlign w:val="center"/>
          </w:tcPr>
          <w:p w14:paraId="60F8538D" w14:textId="77777777" w:rsidR="003D5439" w:rsidRDefault="0050433A">
            <w:pPr>
              <w:spacing w:after="0"/>
              <w:jc w:val="center"/>
            </w:pPr>
            <w:r>
              <w:rPr>
                <w:rFonts w:eastAsia="Calibri"/>
                <w:color w:val="000000"/>
                <w:sz w:val="16"/>
              </w:rPr>
              <w:t>21.56</w:t>
            </w:r>
          </w:p>
        </w:tc>
        <w:tc>
          <w:tcPr>
            <w:tcW w:w="1463" w:type="dxa"/>
            <w:shd w:val="clear" w:color="auto" w:fill="FFFFFF"/>
            <w:tcMar>
              <w:top w:w="40" w:type="dxa"/>
              <w:left w:w="80" w:type="dxa"/>
              <w:bottom w:w="40" w:type="dxa"/>
              <w:right w:w="80" w:type="dxa"/>
            </w:tcMar>
            <w:vAlign w:val="center"/>
          </w:tcPr>
          <w:p w14:paraId="31AA274F" w14:textId="77777777" w:rsidR="003D5439" w:rsidRDefault="0050433A">
            <w:pPr>
              <w:spacing w:after="0"/>
              <w:jc w:val="center"/>
            </w:pPr>
            <w:r>
              <w:rPr>
                <w:rFonts w:eastAsia="Calibri"/>
                <w:color w:val="000000"/>
                <w:sz w:val="16"/>
              </w:rPr>
              <w:t>4.98</w:t>
            </w:r>
          </w:p>
        </w:tc>
        <w:tc>
          <w:tcPr>
            <w:tcW w:w="1985" w:type="dxa"/>
            <w:shd w:val="clear" w:color="auto" w:fill="FFFFFF"/>
            <w:tcMar>
              <w:top w:w="40" w:type="dxa"/>
              <w:left w:w="80" w:type="dxa"/>
              <w:bottom w:w="40" w:type="dxa"/>
              <w:right w:w="80" w:type="dxa"/>
            </w:tcMar>
            <w:vAlign w:val="center"/>
          </w:tcPr>
          <w:p w14:paraId="67B2C86E" w14:textId="77777777" w:rsidR="003D5439" w:rsidRDefault="0050433A">
            <w:pPr>
              <w:spacing w:after="0"/>
              <w:jc w:val="center"/>
            </w:pPr>
            <w:r>
              <w:rPr>
                <w:rFonts w:eastAsia="Calibri"/>
                <w:color w:val="000000"/>
                <w:sz w:val="16"/>
              </w:rPr>
              <w:t>10.806*</w:t>
            </w:r>
          </w:p>
        </w:tc>
        <w:tc>
          <w:tcPr>
            <w:tcW w:w="1513" w:type="dxa"/>
            <w:shd w:val="clear" w:color="auto" w:fill="FFFFFF"/>
            <w:tcMar>
              <w:top w:w="40" w:type="dxa"/>
              <w:left w:w="80" w:type="dxa"/>
              <w:bottom w:w="40" w:type="dxa"/>
              <w:right w:w="80" w:type="dxa"/>
            </w:tcMar>
            <w:vAlign w:val="center"/>
          </w:tcPr>
          <w:p w14:paraId="50C00FC8" w14:textId="77777777" w:rsidR="003D5439" w:rsidRDefault="0050433A">
            <w:pPr>
              <w:spacing w:after="0"/>
              <w:jc w:val="center"/>
            </w:pPr>
            <w:r>
              <w:rPr>
                <w:rFonts w:eastAsia="Calibri"/>
                <w:color w:val="000000"/>
                <w:sz w:val="16"/>
              </w:rPr>
              <w:t>.000</w:t>
            </w:r>
          </w:p>
        </w:tc>
      </w:tr>
      <w:tr w:rsidR="003D5439" w14:paraId="63B6CC7A" w14:textId="77777777">
        <w:tc>
          <w:tcPr>
            <w:tcW w:w="1672" w:type="dxa"/>
            <w:shd w:val="clear" w:color="auto" w:fill="FFFFFF"/>
            <w:tcMar>
              <w:top w:w="40" w:type="dxa"/>
              <w:left w:w="80" w:type="dxa"/>
              <w:bottom w:w="40" w:type="dxa"/>
              <w:right w:w="80" w:type="dxa"/>
            </w:tcMar>
            <w:vAlign w:val="center"/>
          </w:tcPr>
          <w:p w14:paraId="39E97197" w14:textId="77777777" w:rsidR="003D5439" w:rsidRDefault="0050433A">
            <w:pPr>
              <w:spacing w:after="0"/>
              <w:jc w:val="left"/>
            </w:pPr>
            <w:r>
              <w:rPr>
                <w:rFonts w:eastAsia="Calibri"/>
                <w:color w:val="000000"/>
                <w:sz w:val="16"/>
              </w:rPr>
              <w:t>Female</w:t>
            </w:r>
          </w:p>
        </w:tc>
        <w:tc>
          <w:tcPr>
            <w:tcW w:w="1254" w:type="dxa"/>
            <w:shd w:val="clear" w:color="auto" w:fill="FFFFFF"/>
            <w:tcMar>
              <w:top w:w="40" w:type="dxa"/>
              <w:left w:w="80" w:type="dxa"/>
              <w:bottom w:w="40" w:type="dxa"/>
              <w:right w:w="80" w:type="dxa"/>
            </w:tcMar>
            <w:vAlign w:val="center"/>
          </w:tcPr>
          <w:p w14:paraId="4BB78958" w14:textId="77777777" w:rsidR="003D5439" w:rsidRDefault="0050433A">
            <w:pPr>
              <w:spacing w:after="0"/>
              <w:jc w:val="center"/>
            </w:pPr>
            <w:r>
              <w:rPr>
                <w:rFonts w:eastAsia="Calibri"/>
                <w:color w:val="000000"/>
                <w:sz w:val="16"/>
              </w:rPr>
              <w:t>528</w:t>
            </w:r>
          </w:p>
        </w:tc>
        <w:tc>
          <w:tcPr>
            <w:tcW w:w="1463" w:type="dxa"/>
            <w:shd w:val="clear" w:color="auto" w:fill="FFFFFF"/>
            <w:tcMar>
              <w:top w:w="40" w:type="dxa"/>
              <w:left w:w="80" w:type="dxa"/>
              <w:bottom w:w="40" w:type="dxa"/>
              <w:right w:w="80" w:type="dxa"/>
            </w:tcMar>
            <w:vAlign w:val="center"/>
          </w:tcPr>
          <w:p w14:paraId="5B1CC67D" w14:textId="77777777" w:rsidR="003D5439" w:rsidRDefault="0050433A">
            <w:pPr>
              <w:spacing w:after="0"/>
              <w:jc w:val="center"/>
            </w:pPr>
            <w:r>
              <w:rPr>
                <w:rFonts w:eastAsia="Calibri"/>
                <w:color w:val="000000"/>
                <w:sz w:val="16"/>
              </w:rPr>
              <w:t>18.97</w:t>
            </w:r>
          </w:p>
        </w:tc>
        <w:tc>
          <w:tcPr>
            <w:tcW w:w="1463" w:type="dxa"/>
            <w:shd w:val="clear" w:color="auto" w:fill="FFFFFF"/>
            <w:tcMar>
              <w:top w:w="40" w:type="dxa"/>
              <w:left w:w="80" w:type="dxa"/>
              <w:bottom w:w="40" w:type="dxa"/>
              <w:right w:w="80" w:type="dxa"/>
            </w:tcMar>
            <w:vAlign w:val="center"/>
          </w:tcPr>
          <w:p w14:paraId="79F79B39" w14:textId="77777777" w:rsidR="003D5439" w:rsidRDefault="0050433A">
            <w:pPr>
              <w:spacing w:after="0"/>
              <w:jc w:val="center"/>
            </w:pPr>
            <w:r>
              <w:rPr>
                <w:rFonts w:eastAsia="Calibri"/>
                <w:color w:val="000000"/>
                <w:sz w:val="16"/>
              </w:rPr>
              <w:t>4.73</w:t>
            </w:r>
          </w:p>
        </w:tc>
        <w:tc>
          <w:tcPr>
            <w:tcW w:w="1985" w:type="dxa"/>
            <w:shd w:val="clear" w:color="auto" w:fill="FFFFFF"/>
            <w:tcMar>
              <w:top w:w="40" w:type="dxa"/>
              <w:left w:w="80" w:type="dxa"/>
              <w:bottom w:w="40" w:type="dxa"/>
              <w:right w:w="80" w:type="dxa"/>
            </w:tcMar>
            <w:vAlign w:val="center"/>
          </w:tcPr>
          <w:p w14:paraId="2B0AD68A" w14:textId="77777777" w:rsidR="003D5439" w:rsidRDefault="003D5439">
            <w:pPr>
              <w:spacing w:after="0"/>
              <w:jc w:val="center"/>
            </w:pPr>
          </w:p>
        </w:tc>
        <w:tc>
          <w:tcPr>
            <w:tcW w:w="1513" w:type="dxa"/>
            <w:shd w:val="clear" w:color="auto" w:fill="FFFFFF"/>
            <w:tcMar>
              <w:top w:w="40" w:type="dxa"/>
              <w:left w:w="80" w:type="dxa"/>
              <w:bottom w:w="40" w:type="dxa"/>
              <w:right w:w="80" w:type="dxa"/>
            </w:tcMar>
            <w:vAlign w:val="center"/>
          </w:tcPr>
          <w:p w14:paraId="59D53749" w14:textId="77777777" w:rsidR="003D5439" w:rsidRDefault="003D5439">
            <w:pPr>
              <w:spacing w:after="0"/>
              <w:jc w:val="center"/>
            </w:pPr>
          </w:p>
        </w:tc>
      </w:tr>
    </w:tbl>
    <w:p w14:paraId="76CF3FCE" w14:textId="77777777" w:rsidR="003D5439" w:rsidRDefault="0050433A">
      <w:pPr>
        <w:spacing w:before="20" w:after="120"/>
        <w:jc w:val="left"/>
      </w:pPr>
      <w:r>
        <w:rPr>
          <w:rFonts w:eastAsia="Calibri"/>
          <w:i/>
          <w:iCs/>
          <w:color w:val="000000"/>
          <w:sz w:val="16"/>
        </w:rPr>
        <w:t>*Significant at p &lt; .05; df = 917.</w:t>
      </w:r>
    </w:p>
    <w:p w14:paraId="07CFB9BA" w14:textId="77777777" w:rsidR="003D5439" w:rsidRDefault="003D5439">
      <w:pPr>
        <w:spacing w:after="120"/>
      </w:pPr>
    </w:p>
    <w:p w14:paraId="4714B9A9" w14:textId="77777777" w:rsidR="003D5439" w:rsidRDefault="0050433A">
      <w:pPr>
        <w:keepNext/>
        <w:spacing w:before="140"/>
        <w:jc w:val="left"/>
      </w:pPr>
      <w:r>
        <w:rPr>
          <w:rFonts w:eastAsia="Calibri"/>
          <w:b/>
          <w:bCs/>
          <w:color w:val="000000"/>
          <w:sz w:val="24"/>
        </w:rPr>
        <w:t>Influence of Age on Psychosocial Adjustment</w:t>
      </w:r>
    </w:p>
    <w:p w14:paraId="01235EDE" w14:textId="77777777" w:rsidR="003D5439" w:rsidRDefault="0050433A">
      <w:r>
        <w:rPr>
          <w:rFonts w:eastAsia="Calibri"/>
          <w:color w:val="000000"/>
        </w:rPr>
        <w:t xml:space="preserve">The third hypothesis stated that age does not significantly influence psychosocial adjustment among secondary school students in Calabar Education Zone. Students were </w:t>
      </w:r>
      <w:proofErr w:type="spellStart"/>
      <w:r>
        <w:rPr>
          <w:rFonts w:eastAsia="Calibri"/>
          <w:color w:val="000000"/>
        </w:rPr>
        <w:t>categorised</w:t>
      </w:r>
      <w:proofErr w:type="spellEnd"/>
      <w:r>
        <w:rPr>
          <w:rFonts w:eastAsia="Calibri"/>
          <w:color w:val="000000"/>
        </w:rPr>
        <w:t xml:space="preserve"> into three age groups: below 15 y</w:t>
      </w:r>
      <w:r>
        <w:rPr>
          <w:rFonts w:eastAsia="Calibri"/>
          <w:color w:val="000000"/>
        </w:rPr>
        <w:t>ears, 15-17 years, and above 17 years. Descriptive statistics for the three groups are presented in Table 5.</w:t>
      </w:r>
    </w:p>
    <w:p w14:paraId="44FB0F4A" w14:textId="77777777" w:rsidR="003D5439" w:rsidRDefault="0050433A">
      <w:pPr>
        <w:keepNext/>
        <w:spacing w:before="80" w:after="40"/>
        <w:jc w:val="left"/>
      </w:pPr>
      <w:r>
        <w:rPr>
          <w:rFonts w:eastAsia="Calibri"/>
          <w:b/>
          <w:bCs/>
          <w:i/>
          <w:iCs/>
          <w:color w:val="000000"/>
          <w:sz w:val="19"/>
        </w:rPr>
        <w:t xml:space="preserve">Table 5. </w:t>
      </w:r>
      <w:r>
        <w:rPr>
          <w:rFonts w:eastAsia="Calibri"/>
          <w:b/>
          <w:bCs/>
          <w:i/>
          <w:iCs/>
          <w:color w:val="000000"/>
          <w:sz w:val="19"/>
        </w:rPr>
        <w:t>Descriptive statistics for psychosocial adjustment by age category among secondary school students in Calabar Education Zone (N = 919)</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60"/>
        <w:gridCol w:w="1947"/>
        <w:gridCol w:w="1947"/>
        <w:gridCol w:w="1946"/>
      </w:tblGrid>
      <w:tr w:rsidR="003D5439" w14:paraId="373A882E" w14:textId="77777777">
        <w:trPr>
          <w:tblHeader/>
        </w:trPr>
        <w:tc>
          <w:tcPr>
            <w:tcW w:w="3285" w:type="dxa"/>
            <w:shd w:val="clear" w:color="auto" w:fill="2E7D32"/>
            <w:tcMar>
              <w:top w:w="40" w:type="dxa"/>
              <w:left w:w="80" w:type="dxa"/>
              <w:bottom w:w="40" w:type="dxa"/>
              <w:right w:w="80" w:type="dxa"/>
            </w:tcMar>
            <w:vAlign w:val="center"/>
          </w:tcPr>
          <w:p w14:paraId="6E865CE7" w14:textId="77777777" w:rsidR="003D5439" w:rsidRDefault="0050433A">
            <w:pPr>
              <w:spacing w:after="0"/>
              <w:jc w:val="center"/>
            </w:pPr>
            <w:r>
              <w:rPr>
                <w:rFonts w:eastAsia="Calibri"/>
                <w:b/>
                <w:bCs/>
                <w:color w:val="FFFFFF"/>
                <w:sz w:val="16"/>
              </w:rPr>
              <w:t>Age Category</w:t>
            </w:r>
          </w:p>
        </w:tc>
        <w:tc>
          <w:tcPr>
            <w:tcW w:w="2022" w:type="dxa"/>
            <w:shd w:val="clear" w:color="auto" w:fill="2E7D32"/>
            <w:tcMar>
              <w:top w:w="40" w:type="dxa"/>
              <w:left w:w="80" w:type="dxa"/>
              <w:bottom w:w="40" w:type="dxa"/>
              <w:right w:w="80" w:type="dxa"/>
            </w:tcMar>
            <w:vAlign w:val="center"/>
          </w:tcPr>
          <w:p w14:paraId="33A6F91D" w14:textId="77777777" w:rsidR="003D5439" w:rsidRDefault="0050433A">
            <w:pPr>
              <w:spacing w:after="0"/>
              <w:jc w:val="center"/>
            </w:pPr>
            <w:r>
              <w:rPr>
                <w:rFonts w:eastAsia="Calibri"/>
                <w:b/>
                <w:bCs/>
                <w:color w:val="FFFFFF"/>
                <w:sz w:val="16"/>
              </w:rPr>
              <w:t>N</w:t>
            </w:r>
          </w:p>
        </w:tc>
        <w:tc>
          <w:tcPr>
            <w:tcW w:w="2022" w:type="dxa"/>
            <w:shd w:val="clear" w:color="auto" w:fill="2E7D32"/>
            <w:tcMar>
              <w:top w:w="40" w:type="dxa"/>
              <w:left w:w="80" w:type="dxa"/>
              <w:bottom w:w="40" w:type="dxa"/>
              <w:right w:w="80" w:type="dxa"/>
            </w:tcMar>
            <w:vAlign w:val="center"/>
          </w:tcPr>
          <w:p w14:paraId="27AF964B" w14:textId="77777777" w:rsidR="003D5439" w:rsidRDefault="0050433A">
            <w:pPr>
              <w:spacing w:after="0"/>
              <w:jc w:val="center"/>
            </w:pPr>
            <w:r>
              <w:rPr>
                <w:rFonts w:eastAsia="Calibri"/>
                <w:b/>
                <w:bCs/>
                <w:color w:val="FFFFFF"/>
                <w:sz w:val="16"/>
              </w:rPr>
              <w:t>Mean</w:t>
            </w:r>
          </w:p>
        </w:tc>
        <w:tc>
          <w:tcPr>
            <w:tcW w:w="2021" w:type="dxa"/>
            <w:shd w:val="clear" w:color="auto" w:fill="2E7D32"/>
            <w:tcMar>
              <w:top w:w="40" w:type="dxa"/>
              <w:left w:w="80" w:type="dxa"/>
              <w:bottom w:w="40" w:type="dxa"/>
              <w:right w:w="80" w:type="dxa"/>
            </w:tcMar>
            <w:vAlign w:val="center"/>
          </w:tcPr>
          <w:p w14:paraId="16257D09" w14:textId="77777777" w:rsidR="003D5439" w:rsidRDefault="0050433A">
            <w:pPr>
              <w:spacing w:after="0"/>
              <w:jc w:val="center"/>
            </w:pPr>
            <w:r>
              <w:rPr>
                <w:rFonts w:eastAsia="Calibri"/>
                <w:b/>
                <w:bCs/>
                <w:color w:val="FFFFFF"/>
                <w:sz w:val="16"/>
              </w:rPr>
              <w:t>SD</w:t>
            </w:r>
          </w:p>
        </w:tc>
      </w:tr>
      <w:tr w:rsidR="003D5439" w14:paraId="060985D1" w14:textId="77777777">
        <w:tc>
          <w:tcPr>
            <w:tcW w:w="3285" w:type="dxa"/>
            <w:shd w:val="clear" w:color="auto" w:fill="FFFFFF"/>
            <w:tcMar>
              <w:top w:w="40" w:type="dxa"/>
              <w:left w:w="80" w:type="dxa"/>
              <w:bottom w:w="40" w:type="dxa"/>
              <w:right w:w="80" w:type="dxa"/>
            </w:tcMar>
            <w:vAlign w:val="center"/>
          </w:tcPr>
          <w:p w14:paraId="5B87123E" w14:textId="77777777" w:rsidR="003D5439" w:rsidRDefault="0050433A">
            <w:pPr>
              <w:spacing w:after="0"/>
              <w:jc w:val="left"/>
            </w:pPr>
            <w:r>
              <w:rPr>
                <w:rFonts w:eastAsia="Calibri"/>
                <w:color w:val="000000"/>
                <w:sz w:val="16"/>
              </w:rPr>
              <w:t>Below 15 years</w:t>
            </w:r>
          </w:p>
        </w:tc>
        <w:tc>
          <w:tcPr>
            <w:tcW w:w="2022" w:type="dxa"/>
            <w:shd w:val="clear" w:color="auto" w:fill="FFFFFF"/>
            <w:tcMar>
              <w:top w:w="40" w:type="dxa"/>
              <w:left w:w="80" w:type="dxa"/>
              <w:bottom w:w="40" w:type="dxa"/>
              <w:right w:w="80" w:type="dxa"/>
            </w:tcMar>
            <w:vAlign w:val="center"/>
          </w:tcPr>
          <w:p w14:paraId="67D3C3F1" w14:textId="77777777" w:rsidR="003D5439" w:rsidRDefault="0050433A">
            <w:pPr>
              <w:spacing w:after="0"/>
              <w:jc w:val="center"/>
            </w:pPr>
            <w:r>
              <w:rPr>
                <w:rFonts w:eastAsia="Calibri"/>
                <w:color w:val="000000"/>
                <w:sz w:val="16"/>
              </w:rPr>
              <w:t>261</w:t>
            </w:r>
          </w:p>
        </w:tc>
        <w:tc>
          <w:tcPr>
            <w:tcW w:w="2022" w:type="dxa"/>
            <w:shd w:val="clear" w:color="auto" w:fill="FFFFFF"/>
            <w:tcMar>
              <w:top w:w="40" w:type="dxa"/>
              <w:left w:w="80" w:type="dxa"/>
              <w:bottom w:w="40" w:type="dxa"/>
              <w:right w:w="80" w:type="dxa"/>
            </w:tcMar>
            <w:vAlign w:val="center"/>
          </w:tcPr>
          <w:p w14:paraId="4210D236" w14:textId="77777777" w:rsidR="003D5439" w:rsidRDefault="0050433A">
            <w:pPr>
              <w:spacing w:after="0"/>
              <w:jc w:val="center"/>
            </w:pPr>
            <w:r>
              <w:rPr>
                <w:rFonts w:eastAsia="Calibri"/>
                <w:color w:val="000000"/>
                <w:sz w:val="16"/>
              </w:rPr>
              <w:t>18.12</w:t>
            </w:r>
          </w:p>
        </w:tc>
        <w:tc>
          <w:tcPr>
            <w:tcW w:w="2021" w:type="dxa"/>
            <w:shd w:val="clear" w:color="auto" w:fill="FFFFFF"/>
            <w:tcMar>
              <w:top w:w="40" w:type="dxa"/>
              <w:left w:w="80" w:type="dxa"/>
              <w:bottom w:w="40" w:type="dxa"/>
              <w:right w:w="80" w:type="dxa"/>
            </w:tcMar>
            <w:vAlign w:val="center"/>
          </w:tcPr>
          <w:p w14:paraId="1A5D3D68" w14:textId="77777777" w:rsidR="003D5439" w:rsidRDefault="0050433A">
            <w:pPr>
              <w:spacing w:after="0"/>
              <w:jc w:val="center"/>
            </w:pPr>
            <w:r>
              <w:rPr>
                <w:rFonts w:eastAsia="Calibri"/>
                <w:color w:val="000000"/>
                <w:sz w:val="16"/>
              </w:rPr>
              <w:t>4.69</w:t>
            </w:r>
          </w:p>
        </w:tc>
      </w:tr>
      <w:tr w:rsidR="003D5439" w14:paraId="1F216AB1" w14:textId="77777777">
        <w:tc>
          <w:tcPr>
            <w:tcW w:w="3285" w:type="dxa"/>
            <w:shd w:val="clear" w:color="auto" w:fill="FFFFFF"/>
            <w:tcMar>
              <w:top w:w="40" w:type="dxa"/>
              <w:left w:w="80" w:type="dxa"/>
              <w:bottom w:w="40" w:type="dxa"/>
              <w:right w:w="80" w:type="dxa"/>
            </w:tcMar>
            <w:vAlign w:val="center"/>
          </w:tcPr>
          <w:p w14:paraId="365F5DE5" w14:textId="77777777" w:rsidR="003D5439" w:rsidRDefault="0050433A">
            <w:pPr>
              <w:spacing w:after="0"/>
              <w:jc w:val="left"/>
            </w:pPr>
            <w:r>
              <w:rPr>
                <w:rFonts w:eastAsia="Calibri"/>
                <w:color w:val="000000"/>
                <w:sz w:val="16"/>
              </w:rPr>
              <w:t>15 - 17 years</w:t>
            </w:r>
          </w:p>
        </w:tc>
        <w:tc>
          <w:tcPr>
            <w:tcW w:w="2022" w:type="dxa"/>
            <w:shd w:val="clear" w:color="auto" w:fill="FFFFFF"/>
            <w:tcMar>
              <w:top w:w="40" w:type="dxa"/>
              <w:left w:w="80" w:type="dxa"/>
              <w:bottom w:w="40" w:type="dxa"/>
              <w:right w:w="80" w:type="dxa"/>
            </w:tcMar>
            <w:vAlign w:val="center"/>
          </w:tcPr>
          <w:p w14:paraId="03A1F229" w14:textId="77777777" w:rsidR="003D5439" w:rsidRDefault="0050433A">
            <w:pPr>
              <w:spacing w:after="0"/>
              <w:jc w:val="center"/>
            </w:pPr>
            <w:r>
              <w:rPr>
                <w:rFonts w:eastAsia="Calibri"/>
                <w:color w:val="000000"/>
                <w:sz w:val="16"/>
              </w:rPr>
              <w:t>370</w:t>
            </w:r>
          </w:p>
        </w:tc>
        <w:tc>
          <w:tcPr>
            <w:tcW w:w="2022" w:type="dxa"/>
            <w:shd w:val="clear" w:color="auto" w:fill="FFFFFF"/>
            <w:tcMar>
              <w:top w:w="40" w:type="dxa"/>
              <w:left w:w="80" w:type="dxa"/>
              <w:bottom w:w="40" w:type="dxa"/>
              <w:right w:w="80" w:type="dxa"/>
            </w:tcMar>
            <w:vAlign w:val="center"/>
          </w:tcPr>
          <w:p w14:paraId="76D3CBCF" w14:textId="77777777" w:rsidR="003D5439" w:rsidRDefault="0050433A">
            <w:pPr>
              <w:spacing w:after="0"/>
              <w:jc w:val="center"/>
            </w:pPr>
            <w:r>
              <w:rPr>
                <w:rFonts w:eastAsia="Calibri"/>
                <w:color w:val="000000"/>
                <w:sz w:val="16"/>
              </w:rPr>
              <w:t>20.36</w:t>
            </w:r>
          </w:p>
        </w:tc>
        <w:tc>
          <w:tcPr>
            <w:tcW w:w="2021" w:type="dxa"/>
            <w:shd w:val="clear" w:color="auto" w:fill="FFFFFF"/>
            <w:tcMar>
              <w:top w:w="40" w:type="dxa"/>
              <w:left w:w="80" w:type="dxa"/>
              <w:bottom w:w="40" w:type="dxa"/>
              <w:right w:w="80" w:type="dxa"/>
            </w:tcMar>
            <w:vAlign w:val="center"/>
          </w:tcPr>
          <w:p w14:paraId="363EB7E4" w14:textId="77777777" w:rsidR="003D5439" w:rsidRDefault="0050433A">
            <w:pPr>
              <w:spacing w:after="0"/>
              <w:jc w:val="center"/>
            </w:pPr>
            <w:r>
              <w:rPr>
                <w:rFonts w:eastAsia="Calibri"/>
                <w:color w:val="000000"/>
                <w:sz w:val="16"/>
              </w:rPr>
              <w:t>5.16</w:t>
            </w:r>
          </w:p>
        </w:tc>
      </w:tr>
      <w:tr w:rsidR="003D5439" w14:paraId="4A818C82" w14:textId="77777777">
        <w:tc>
          <w:tcPr>
            <w:tcW w:w="3285" w:type="dxa"/>
            <w:shd w:val="clear" w:color="auto" w:fill="FFFFFF"/>
            <w:tcMar>
              <w:top w:w="40" w:type="dxa"/>
              <w:left w:w="80" w:type="dxa"/>
              <w:bottom w:w="40" w:type="dxa"/>
              <w:right w:w="80" w:type="dxa"/>
            </w:tcMar>
            <w:vAlign w:val="center"/>
          </w:tcPr>
          <w:p w14:paraId="6006B901" w14:textId="77777777" w:rsidR="003D5439" w:rsidRDefault="0050433A">
            <w:pPr>
              <w:spacing w:after="0"/>
              <w:jc w:val="left"/>
            </w:pPr>
            <w:r>
              <w:rPr>
                <w:rFonts w:eastAsia="Calibri"/>
                <w:color w:val="000000"/>
                <w:sz w:val="16"/>
              </w:rPr>
              <w:t>Above 17 years</w:t>
            </w:r>
          </w:p>
        </w:tc>
        <w:tc>
          <w:tcPr>
            <w:tcW w:w="2022" w:type="dxa"/>
            <w:shd w:val="clear" w:color="auto" w:fill="FFFFFF"/>
            <w:tcMar>
              <w:top w:w="40" w:type="dxa"/>
              <w:left w:w="80" w:type="dxa"/>
              <w:bottom w:w="40" w:type="dxa"/>
              <w:right w:w="80" w:type="dxa"/>
            </w:tcMar>
            <w:vAlign w:val="center"/>
          </w:tcPr>
          <w:p w14:paraId="7CF437BF" w14:textId="77777777" w:rsidR="003D5439" w:rsidRDefault="0050433A">
            <w:pPr>
              <w:spacing w:after="0"/>
              <w:jc w:val="center"/>
            </w:pPr>
            <w:r>
              <w:rPr>
                <w:rFonts w:eastAsia="Calibri"/>
                <w:color w:val="000000"/>
                <w:sz w:val="16"/>
              </w:rPr>
              <w:t>288</w:t>
            </w:r>
          </w:p>
        </w:tc>
        <w:tc>
          <w:tcPr>
            <w:tcW w:w="2022" w:type="dxa"/>
            <w:shd w:val="clear" w:color="auto" w:fill="FFFFFF"/>
            <w:tcMar>
              <w:top w:w="40" w:type="dxa"/>
              <w:left w:w="80" w:type="dxa"/>
              <w:bottom w:w="40" w:type="dxa"/>
              <w:right w:w="80" w:type="dxa"/>
            </w:tcMar>
            <w:vAlign w:val="center"/>
          </w:tcPr>
          <w:p w14:paraId="400B992A" w14:textId="77777777" w:rsidR="003D5439" w:rsidRDefault="0050433A">
            <w:pPr>
              <w:spacing w:after="0"/>
              <w:jc w:val="center"/>
            </w:pPr>
            <w:r>
              <w:rPr>
                <w:rFonts w:eastAsia="Calibri"/>
                <w:color w:val="000000"/>
                <w:sz w:val="16"/>
              </w:rPr>
              <w:t>19.82</w:t>
            </w:r>
          </w:p>
        </w:tc>
        <w:tc>
          <w:tcPr>
            <w:tcW w:w="2021" w:type="dxa"/>
            <w:shd w:val="clear" w:color="auto" w:fill="FFFFFF"/>
            <w:tcMar>
              <w:top w:w="40" w:type="dxa"/>
              <w:left w:w="80" w:type="dxa"/>
              <w:bottom w:w="40" w:type="dxa"/>
              <w:right w:w="80" w:type="dxa"/>
            </w:tcMar>
            <w:vAlign w:val="center"/>
          </w:tcPr>
          <w:p w14:paraId="17FFC6FD" w14:textId="77777777" w:rsidR="003D5439" w:rsidRDefault="0050433A">
            <w:pPr>
              <w:spacing w:after="0"/>
              <w:jc w:val="center"/>
            </w:pPr>
            <w:r>
              <w:rPr>
                <w:rFonts w:eastAsia="Calibri"/>
                <w:color w:val="000000"/>
                <w:sz w:val="16"/>
              </w:rPr>
              <w:t>5.23</w:t>
            </w:r>
          </w:p>
        </w:tc>
      </w:tr>
      <w:tr w:rsidR="003D5439" w14:paraId="17EE9F42" w14:textId="77777777">
        <w:tc>
          <w:tcPr>
            <w:tcW w:w="3285" w:type="dxa"/>
            <w:shd w:val="clear" w:color="auto" w:fill="FFFFFF"/>
            <w:tcMar>
              <w:top w:w="40" w:type="dxa"/>
              <w:left w:w="80" w:type="dxa"/>
              <w:bottom w:w="40" w:type="dxa"/>
              <w:right w:w="80" w:type="dxa"/>
            </w:tcMar>
            <w:vAlign w:val="center"/>
          </w:tcPr>
          <w:p w14:paraId="66F844B2" w14:textId="77777777" w:rsidR="003D5439" w:rsidRDefault="0050433A">
            <w:pPr>
              <w:spacing w:after="0"/>
              <w:jc w:val="left"/>
            </w:pPr>
            <w:r>
              <w:rPr>
                <w:rFonts w:eastAsia="Calibri"/>
                <w:color w:val="000000"/>
                <w:sz w:val="16"/>
              </w:rPr>
              <w:t>Total</w:t>
            </w:r>
          </w:p>
        </w:tc>
        <w:tc>
          <w:tcPr>
            <w:tcW w:w="2022" w:type="dxa"/>
            <w:shd w:val="clear" w:color="auto" w:fill="FFFFFF"/>
            <w:tcMar>
              <w:top w:w="40" w:type="dxa"/>
              <w:left w:w="80" w:type="dxa"/>
              <w:bottom w:w="40" w:type="dxa"/>
              <w:right w:w="80" w:type="dxa"/>
            </w:tcMar>
            <w:vAlign w:val="center"/>
          </w:tcPr>
          <w:p w14:paraId="5D7048F6" w14:textId="77777777" w:rsidR="003D5439" w:rsidRDefault="0050433A">
            <w:pPr>
              <w:spacing w:after="0"/>
              <w:jc w:val="center"/>
            </w:pPr>
            <w:r>
              <w:rPr>
                <w:rFonts w:eastAsia="Calibri"/>
                <w:color w:val="000000"/>
                <w:sz w:val="16"/>
              </w:rPr>
              <w:t>919</w:t>
            </w:r>
          </w:p>
        </w:tc>
        <w:tc>
          <w:tcPr>
            <w:tcW w:w="2022" w:type="dxa"/>
            <w:shd w:val="clear" w:color="auto" w:fill="FFFFFF"/>
            <w:tcMar>
              <w:top w:w="40" w:type="dxa"/>
              <w:left w:w="80" w:type="dxa"/>
              <w:bottom w:w="40" w:type="dxa"/>
              <w:right w:w="80" w:type="dxa"/>
            </w:tcMar>
            <w:vAlign w:val="center"/>
          </w:tcPr>
          <w:p w14:paraId="37ABFF93" w14:textId="77777777" w:rsidR="003D5439" w:rsidRDefault="0050433A">
            <w:pPr>
              <w:spacing w:after="0"/>
              <w:jc w:val="center"/>
            </w:pPr>
            <w:r>
              <w:rPr>
                <w:rFonts w:eastAsia="Calibri"/>
                <w:color w:val="000000"/>
                <w:sz w:val="16"/>
              </w:rPr>
              <w:t>19.55</w:t>
            </w:r>
          </w:p>
        </w:tc>
        <w:tc>
          <w:tcPr>
            <w:tcW w:w="2021" w:type="dxa"/>
            <w:shd w:val="clear" w:color="auto" w:fill="FFFFFF"/>
            <w:tcMar>
              <w:top w:w="40" w:type="dxa"/>
              <w:left w:w="80" w:type="dxa"/>
              <w:bottom w:w="40" w:type="dxa"/>
              <w:right w:w="80" w:type="dxa"/>
            </w:tcMar>
            <w:vAlign w:val="center"/>
          </w:tcPr>
          <w:p w14:paraId="5C788E0E" w14:textId="77777777" w:rsidR="003D5439" w:rsidRDefault="0050433A">
            <w:pPr>
              <w:spacing w:after="0"/>
              <w:jc w:val="center"/>
            </w:pPr>
            <w:r>
              <w:rPr>
                <w:rFonts w:eastAsia="Calibri"/>
                <w:color w:val="000000"/>
                <w:sz w:val="16"/>
              </w:rPr>
              <w:t>5.13</w:t>
            </w:r>
          </w:p>
        </w:tc>
      </w:tr>
    </w:tbl>
    <w:p w14:paraId="3860573B" w14:textId="77777777" w:rsidR="003D5439" w:rsidRDefault="003D5439">
      <w:pPr>
        <w:spacing w:after="120"/>
      </w:pPr>
    </w:p>
    <w:p w14:paraId="62FF4B5F" w14:textId="77777777" w:rsidR="003D5439" w:rsidRDefault="0050433A">
      <w:r>
        <w:rPr>
          <w:rFonts w:eastAsia="Calibri"/>
          <w:color w:val="000000"/>
        </w:rPr>
        <w:t>As Table 5 shows, students below 15 years of age recorded the lowest mean psychosocial adjustment score (18.12), followed by students above 17 years (19.82), while students in the 15-17 years category recorded the highest mean score (20.36). A one-way anal</w:t>
      </w:r>
      <w:r>
        <w:rPr>
          <w:rFonts w:eastAsia="Calibri"/>
          <w:color w:val="000000"/>
        </w:rPr>
        <w:t>ysis of variance was conducted to test whether these differences were statistically significant; the result is presented in Table 6.</w:t>
      </w:r>
    </w:p>
    <w:p w14:paraId="76FB6CA7" w14:textId="77777777" w:rsidR="003D5439" w:rsidRDefault="0050433A">
      <w:pPr>
        <w:keepNext/>
        <w:spacing w:before="80" w:after="40"/>
        <w:jc w:val="left"/>
      </w:pPr>
      <w:r>
        <w:rPr>
          <w:rFonts w:eastAsia="Calibri"/>
          <w:b/>
          <w:bCs/>
          <w:i/>
          <w:iCs/>
          <w:color w:val="000000"/>
          <w:sz w:val="19"/>
        </w:rPr>
        <w:t>Table 6. One-way analysis of variance for the influence of age on psychosocial adjustment among secondary school students i</w:t>
      </w:r>
      <w:r>
        <w:rPr>
          <w:rFonts w:eastAsia="Calibri"/>
          <w:b/>
          <w:bCs/>
          <w:i/>
          <w:iCs/>
          <w:color w:val="000000"/>
          <w:sz w:val="19"/>
        </w:rPr>
        <w:t>n Calabar Education Zone (N = 919)</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14"/>
        <w:gridCol w:w="1827"/>
        <w:gridCol w:w="870"/>
        <w:gridCol w:w="1636"/>
        <w:gridCol w:w="1348"/>
        <w:gridCol w:w="1205"/>
      </w:tblGrid>
      <w:tr w:rsidR="003D5439" w14:paraId="3B5649DB" w14:textId="77777777">
        <w:trPr>
          <w:tblHeader/>
        </w:trPr>
        <w:tc>
          <w:tcPr>
            <w:tcW w:w="2200" w:type="dxa"/>
            <w:shd w:val="clear" w:color="auto" w:fill="2E7D32"/>
            <w:tcMar>
              <w:top w:w="40" w:type="dxa"/>
              <w:left w:w="80" w:type="dxa"/>
              <w:bottom w:w="40" w:type="dxa"/>
              <w:right w:w="80" w:type="dxa"/>
            </w:tcMar>
            <w:vAlign w:val="center"/>
          </w:tcPr>
          <w:p w14:paraId="26842726" w14:textId="77777777" w:rsidR="003D5439" w:rsidRDefault="0050433A">
            <w:pPr>
              <w:spacing w:after="0"/>
              <w:jc w:val="center"/>
            </w:pPr>
            <w:r>
              <w:rPr>
                <w:rFonts w:eastAsia="Calibri"/>
                <w:b/>
                <w:bCs/>
                <w:color w:val="FFFFFF"/>
                <w:sz w:val="16"/>
              </w:rPr>
              <w:t>Source of Variation</w:t>
            </w:r>
          </w:p>
        </w:tc>
        <w:tc>
          <w:tcPr>
            <w:tcW w:w="1900" w:type="dxa"/>
            <w:shd w:val="clear" w:color="auto" w:fill="2E7D32"/>
            <w:tcMar>
              <w:top w:w="40" w:type="dxa"/>
              <w:left w:w="80" w:type="dxa"/>
              <w:bottom w:w="40" w:type="dxa"/>
              <w:right w:w="80" w:type="dxa"/>
            </w:tcMar>
            <w:vAlign w:val="center"/>
          </w:tcPr>
          <w:p w14:paraId="36DEA69C" w14:textId="77777777" w:rsidR="003D5439" w:rsidRDefault="0050433A">
            <w:pPr>
              <w:spacing w:after="0"/>
              <w:jc w:val="center"/>
            </w:pPr>
            <w:r>
              <w:rPr>
                <w:rFonts w:eastAsia="Calibri"/>
                <w:b/>
                <w:bCs/>
                <w:color w:val="FFFFFF"/>
                <w:sz w:val="16"/>
              </w:rPr>
              <w:t>Sum of Squares</w:t>
            </w:r>
          </w:p>
        </w:tc>
        <w:tc>
          <w:tcPr>
            <w:tcW w:w="900" w:type="dxa"/>
            <w:shd w:val="clear" w:color="auto" w:fill="2E7D32"/>
            <w:tcMar>
              <w:top w:w="40" w:type="dxa"/>
              <w:left w:w="80" w:type="dxa"/>
              <w:bottom w:w="40" w:type="dxa"/>
              <w:right w:w="80" w:type="dxa"/>
            </w:tcMar>
            <w:vAlign w:val="center"/>
          </w:tcPr>
          <w:p w14:paraId="16AA854B" w14:textId="77777777" w:rsidR="003D5439" w:rsidRDefault="0050433A">
            <w:pPr>
              <w:spacing w:after="0"/>
              <w:jc w:val="center"/>
            </w:pPr>
            <w:r>
              <w:rPr>
                <w:rFonts w:eastAsia="Calibri"/>
                <w:b/>
                <w:bCs/>
                <w:color w:val="FFFFFF"/>
                <w:sz w:val="16"/>
              </w:rPr>
              <w:t>df</w:t>
            </w:r>
          </w:p>
        </w:tc>
        <w:tc>
          <w:tcPr>
            <w:tcW w:w="1700" w:type="dxa"/>
            <w:shd w:val="clear" w:color="auto" w:fill="2E7D32"/>
            <w:tcMar>
              <w:top w:w="40" w:type="dxa"/>
              <w:left w:w="80" w:type="dxa"/>
              <w:bottom w:w="40" w:type="dxa"/>
              <w:right w:w="80" w:type="dxa"/>
            </w:tcMar>
            <w:vAlign w:val="center"/>
          </w:tcPr>
          <w:p w14:paraId="26C840D3" w14:textId="77777777" w:rsidR="003D5439" w:rsidRDefault="0050433A">
            <w:pPr>
              <w:spacing w:after="0"/>
              <w:jc w:val="center"/>
            </w:pPr>
            <w:r>
              <w:rPr>
                <w:rFonts w:eastAsia="Calibri"/>
                <w:b/>
                <w:bCs/>
                <w:color w:val="FFFFFF"/>
                <w:sz w:val="16"/>
              </w:rPr>
              <w:t>Mean Square</w:t>
            </w:r>
          </w:p>
        </w:tc>
        <w:tc>
          <w:tcPr>
            <w:tcW w:w="1400" w:type="dxa"/>
            <w:shd w:val="clear" w:color="auto" w:fill="2E7D32"/>
            <w:tcMar>
              <w:top w:w="40" w:type="dxa"/>
              <w:left w:w="80" w:type="dxa"/>
              <w:bottom w:w="40" w:type="dxa"/>
              <w:right w:w="80" w:type="dxa"/>
            </w:tcMar>
            <w:vAlign w:val="center"/>
          </w:tcPr>
          <w:p w14:paraId="6B6BA96E" w14:textId="77777777" w:rsidR="003D5439" w:rsidRDefault="0050433A">
            <w:pPr>
              <w:spacing w:after="0"/>
              <w:jc w:val="center"/>
            </w:pPr>
            <w:r>
              <w:rPr>
                <w:rFonts w:eastAsia="Calibri"/>
                <w:b/>
                <w:bCs/>
                <w:color w:val="FFFFFF"/>
                <w:sz w:val="16"/>
              </w:rPr>
              <w:t>F-ratio</w:t>
            </w:r>
          </w:p>
        </w:tc>
        <w:tc>
          <w:tcPr>
            <w:tcW w:w="1250" w:type="dxa"/>
            <w:shd w:val="clear" w:color="auto" w:fill="2E7D32"/>
            <w:tcMar>
              <w:top w:w="40" w:type="dxa"/>
              <w:left w:w="80" w:type="dxa"/>
              <w:bottom w:w="40" w:type="dxa"/>
              <w:right w:w="80" w:type="dxa"/>
            </w:tcMar>
            <w:vAlign w:val="center"/>
          </w:tcPr>
          <w:p w14:paraId="1C4FC571" w14:textId="77777777" w:rsidR="003D5439" w:rsidRDefault="0050433A">
            <w:pPr>
              <w:spacing w:after="0"/>
              <w:jc w:val="center"/>
            </w:pPr>
            <w:r>
              <w:rPr>
                <w:rFonts w:eastAsia="Calibri"/>
                <w:b/>
                <w:bCs/>
                <w:color w:val="FFFFFF"/>
                <w:sz w:val="16"/>
              </w:rPr>
              <w:t>p-level</w:t>
            </w:r>
          </w:p>
        </w:tc>
      </w:tr>
      <w:tr w:rsidR="003D5439" w14:paraId="48009942" w14:textId="77777777">
        <w:tc>
          <w:tcPr>
            <w:tcW w:w="2200" w:type="dxa"/>
            <w:shd w:val="clear" w:color="auto" w:fill="FFFFFF"/>
            <w:tcMar>
              <w:top w:w="40" w:type="dxa"/>
              <w:left w:w="80" w:type="dxa"/>
              <w:bottom w:w="40" w:type="dxa"/>
              <w:right w:w="80" w:type="dxa"/>
            </w:tcMar>
            <w:vAlign w:val="center"/>
          </w:tcPr>
          <w:p w14:paraId="785C2D2C" w14:textId="77777777" w:rsidR="003D5439" w:rsidRDefault="0050433A">
            <w:pPr>
              <w:spacing w:after="0"/>
              <w:jc w:val="left"/>
            </w:pPr>
            <w:r>
              <w:rPr>
                <w:rFonts w:eastAsia="Calibri"/>
                <w:color w:val="000000"/>
                <w:sz w:val="16"/>
              </w:rPr>
              <w:t>Between groups</w:t>
            </w:r>
          </w:p>
        </w:tc>
        <w:tc>
          <w:tcPr>
            <w:tcW w:w="1900" w:type="dxa"/>
            <w:shd w:val="clear" w:color="auto" w:fill="FFFFFF"/>
            <w:tcMar>
              <w:top w:w="40" w:type="dxa"/>
              <w:left w:w="80" w:type="dxa"/>
              <w:bottom w:w="40" w:type="dxa"/>
              <w:right w:w="80" w:type="dxa"/>
            </w:tcMar>
            <w:vAlign w:val="center"/>
          </w:tcPr>
          <w:p w14:paraId="033DF04B" w14:textId="77777777" w:rsidR="003D5439" w:rsidRDefault="0050433A">
            <w:pPr>
              <w:spacing w:after="0"/>
              <w:jc w:val="center"/>
            </w:pPr>
            <w:r>
              <w:rPr>
                <w:rFonts w:eastAsia="Calibri"/>
                <w:color w:val="000000"/>
                <w:sz w:val="16"/>
              </w:rPr>
              <w:t>799.049</w:t>
            </w:r>
          </w:p>
        </w:tc>
        <w:tc>
          <w:tcPr>
            <w:tcW w:w="900" w:type="dxa"/>
            <w:shd w:val="clear" w:color="auto" w:fill="FFFFFF"/>
            <w:tcMar>
              <w:top w:w="40" w:type="dxa"/>
              <w:left w:w="80" w:type="dxa"/>
              <w:bottom w:w="40" w:type="dxa"/>
              <w:right w:w="80" w:type="dxa"/>
            </w:tcMar>
            <w:vAlign w:val="center"/>
          </w:tcPr>
          <w:p w14:paraId="7A3811BC" w14:textId="77777777" w:rsidR="003D5439" w:rsidRDefault="0050433A">
            <w:pPr>
              <w:spacing w:after="0"/>
              <w:jc w:val="center"/>
            </w:pPr>
            <w:r>
              <w:rPr>
                <w:rFonts w:eastAsia="Calibri"/>
                <w:color w:val="000000"/>
                <w:sz w:val="16"/>
              </w:rPr>
              <w:t>2</w:t>
            </w:r>
          </w:p>
        </w:tc>
        <w:tc>
          <w:tcPr>
            <w:tcW w:w="1700" w:type="dxa"/>
            <w:shd w:val="clear" w:color="auto" w:fill="FFFFFF"/>
            <w:tcMar>
              <w:top w:w="40" w:type="dxa"/>
              <w:left w:w="80" w:type="dxa"/>
              <w:bottom w:w="40" w:type="dxa"/>
              <w:right w:w="80" w:type="dxa"/>
            </w:tcMar>
            <w:vAlign w:val="center"/>
          </w:tcPr>
          <w:p w14:paraId="540D44BF" w14:textId="77777777" w:rsidR="003D5439" w:rsidRDefault="0050433A">
            <w:pPr>
              <w:spacing w:after="0"/>
              <w:jc w:val="center"/>
            </w:pPr>
            <w:r>
              <w:rPr>
                <w:rFonts w:eastAsia="Calibri"/>
                <w:color w:val="000000"/>
                <w:sz w:val="16"/>
              </w:rPr>
              <w:t>399.524</w:t>
            </w:r>
          </w:p>
        </w:tc>
        <w:tc>
          <w:tcPr>
            <w:tcW w:w="1400" w:type="dxa"/>
            <w:shd w:val="clear" w:color="auto" w:fill="FFFFFF"/>
            <w:tcMar>
              <w:top w:w="40" w:type="dxa"/>
              <w:left w:w="80" w:type="dxa"/>
              <w:bottom w:w="40" w:type="dxa"/>
              <w:right w:w="80" w:type="dxa"/>
            </w:tcMar>
            <w:vAlign w:val="center"/>
          </w:tcPr>
          <w:p w14:paraId="1C133013" w14:textId="77777777" w:rsidR="003D5439" w:rsidRDefault="0050433A">
            <w:pPr>
              <w:spacing w:after="0"/>
              <w:jc w:val="center"/>
            </w:pPr>
            <w:r>
              <w:rPr>
                <w:rFonts w:eastAsia="Calibri"/>
                <w:color w:val="000000"/>
                <w:sz w:val="16"/>
              </w:rPr>
              <w:t>15.646*</w:t>
            </w:r>
          </w:p>
        </w:tc>
        <w:tc>
          <w:tcPr>
            <w:tcW w:w="1250" w:type="dxa"/>
            <w:shd w:val="clear" w:color="auto" w:fill="FFFFFF"/>
            <w:tcMar>
              <w:top w:w="40" w:type="dxa"/>
              <w:left w:w="80" w:type="dxa"/>
              <w:bottom w:w="40" w:type="dxa"/>
              <w:right w:w="80" w:type="dxa"/>
            </w:tcMar>
            <w:vAlign w:val="center"/>
          </w:tcPr>
          <w:p w14:paraId="272816D4" w14:textId="77777777" w:rsidR="003D5439" w:rsidRDefault="0050433A">
            <w:pPr>
              <w:spacing w:after="0"/>
              <w:jc w:val="center"/>
            </w:pPr>
            <w:r>
              <w:rPr>
                <w:rFonts w:eastAsia="Calibri"/>
                <w:color w:val="000000"/>
                <w:sz w:val="16"/>
              </w:rPr>
              <w:t>.000</w:t>
            </w:r>
          </w:p>
        </w:tc>
      </w:tr>
      <w:tr w:rsidR="003D5439" w14:paraId="5FF9F3CD" w14:textId="77777777">
        <w:tc>
          <w:tcPr>
            <w:tcW w:w="2200" w:type="dxa"/>
            <w:shd w:val="clear" w:color="auto" w:fill="FFFFFF"/>
            <w:tcMar>
              <w:top w:w="40" w:type="dxa"/>
              <w:left w:w="80" w:type="dxa"/>
              <w:bottom w:w="40" w:type="dxa"/>
              <w:right w:w="80" w:type="dxa"/>
            </w:tcMar>
            <w:vAlign w:val="center"/>
          </w:tcPr>
          <w:p w14:paraId="5A045570" w14:textId="77777777" w:rsidR="003D5439" w:rsidRDefault="0050433A">
            <w:pPr>
              <w:spacing w:after="0"/>
              <w:jc w:val="left"/>
            </w:pPr>
            <w:r>
              <w:rPr>
                <w:rFonts w:eastAsia="Calibri"/>
                <w:color w:val="000000"/>
                <w:sz w:val="16"/>
              </w:rPr>
              <w:t>Within groups</w:t>
            </w:r>
          </w:p>
        </w:tc>
        <w:tc>
          <w:tcPr>
            <w:tcW w:w="1900" w:type="dxa"/>
            <w:shd w:val="clear" w:color="auto" w:fill="FFFFFF"/>
            <w:tcMar>
              <w:top w:w="40" w:type="dxa"/>
              <w:left w:w="80" w:type="dxa"/>
              <w:bottom w:w="40" w:type="dxa"/>
              <w:right w:w="80" w:type="dxa"/>
            </w:tcMar>
            <w:vAlign w:val="center"/>
          </w:tcPr>
          <w:p w14:paraId="734E8912" w14:textId="77777777" w:rsidR="003D5439" w:rsidRDefault="0050433A">
            <w:pPr>
              <w:spacing w:after="0"/>
              <w:jc w:val="center"/>
            </w:pPr>
            <w:r>
              <w:rPr>
                <w:rFonts w:eastAsia="Calibri"/>
                <w:color w:val="000000"/>
                <w:sz w:val="16"/>
              </w:rPr>
              <w:t>23390.035</w:t>
            </w:r>
          </w:p>
        </w:tc>
        <w:tc>
          <w:tcPr>
            <w:tcW w:w="900" w:type="dxa"/>
            <w:shd w:val="clear" w:color="auto" w:fill="FFFFFF"/>
            <w:tcMar>
              <w:top w:w="40" w:type="dxa"/>
              <w:left w:w="80" w:type="dxa"/>
              <w:bottom w:w="40" w:type="dxa"/>
              <w:right w:w="80" w:type="dxa"/>
            </w:tcMar>
            <w:vAlign w:val="center"/>
          </w:tcPr>
          <w:p w14:paraId="26ED5A26" w14:textId="77777777" w:rsidR="003D5439" w:rsidRDefault="0050433A">
            <w:pPr>
              <w:spacing w:after="0"/>
              <w:jc w:val="center"/>
            </w:pPr>
            <w:r>
              <w:rPr>
                <w:rFonts w:eastAsia="Calibri"/>
                <w:color w:val="000000"/>
                <w:sz w:val="16"/>
              </w:rPr>
              <w:t>916</w:t>
            </w:r>
          </w:p>
        </w:tc>
        <w:tc>
          <w:tcPr>
            <w:tcW w:w="1700" w:type="dxa"/>
            <w:shd w:val="clear" w:color="auto" w:fill="FFFFFF"/>
            <w:tcMar>
              <w:top w:w="40" w:type="dxa"/>
              <w:left w:w="80" w:type="dxa"/>
              <w:bottom w:w="40" w:type="dxa"/>
              <w:right w:w="80" w:type="dxa"/>
            </w:tcMar>
            <w:vAlign w:val="center"/>
          </w:tcPr>
          <w:p w14:paraId="7AA818C7" w14:textId="77777777" w:rsidR="003D5439" w:rsidRDefault="0050433A">
            <w:pPr>
              <w:spacing w:after="0"/>
              <w:jc w:val="center"/>
            </w:pPr>
            <w:r>
              <w:rPr>
                <w:rFonts w:eastAsia="Calibri"/>
                <w:color w:val="000000"/>
                <w:sz w:val="16"/>
              </w:rPr>
              <w:t>25.535</w:t>
            </w:r>
          </w:p>
        </w:tc>
        <w:tc>
          <w:tcPr>
            <w:tcW w:w="1400" w:type="dxa"/>
            <w:shd w:val="clear" w:color="auto" w:fill="FFFFFF"/>
            <w:tcMar>
              <w:top w:w="40" w:type="dxa"/>
              <w:left w:w="80" w:type="dxa"/>
              <w:bottom w:w="40" w:type="dxa"/>
              <w:right w:w="80" w:type="dxa"/>
            </w:tcMar>
            <w:vAlign w:val="center"/>
          </w:tcPr>
          <w:p w14:paraId="1DCB743E" w14:textId="77777777" w:rsidR="003D5439" w:rsidRDefault="003D5439">
            <w:pPr>
              <w:spacing w:after="0"/>
              <w:jc w:val="center"/>
            </w:pPr>
          </w:p>
        </w:tc>
        <w:tc>
          <w:tcPr>
            <w:tcW w:w="1250" w:type="dxa"/>
            <w:shd w:val="clear" w:color="auto" w:fill="FFFFFF"/>
            <w:tcMar>
              <w:top w:w="40" w:type="dxa"/>
              <w:left w:w="80" w:type="dxa"/>
              <w:bottom w:w="40" w:type="dxa"/>
              <w:right w:w="80" w:type="dxa"/>
            </w:tcMar>
            <w:vAlign w:val="center"/>
          </w:tcPr>
          <w:p w14:paraId="2137425F" w14:textId="77777777" w:rsidR="003D5439" w:rsidRDefault="003D5439">
            <w:pPr>
              <w:spacing w:after="0"/>
              <w:jc w:val="center"/>
            </w:pPr>
          </w:p>
        </w:tc>
      </w:tr>
      <w:tr w:rsidR="003D5439" w14:paraId="452AEF16" w14:textId="77777777">
        <w:tc>
          <w:tcPr>
            <w:tcW w:w="2200" w:type="dxa"/>
            <w:shd w:val="clear" w:color="auto" w:fill="FFFFFF"/>
            <w:tcMar>
              <w:top w:w="40" w:type="dxa"/>
              <w:left w:w="80" w:type="dxa"/>
              <w:bottom w:w="40" w:type="dxa"/>
              <w:right w:w="80" w:type="dxa"/>
            </w:tcMar>
            <w:vAlign w:val="center"/>
          </w:tcPr>
          <w:p w14:paraId="130AEFA5" w14:textId="77777777" w:rsidR="003D5439" w:rsidRDefault="0050433A">
            <w:pPr>
              <w:spacing w:after="0"/>
              <w:jc w:val="left"/>
            </w:pPr>
            <w:r>
              <w:rPr>
                <w:rFonts w:eastAsia="Calibri"/>
                <w:color w:val="000000"/>
                <w:sz w:val="16"/>
              </w:rPr>
              <w:t>Total</w:t>
            </w:r>
          </w:p>
        </w:tc>
        <w:tc>
          <w:tcPr>
            <w:tcW w:w="1900" w:type="dxa"/>
            <w:shd w:val="clear" w:color="auto" w:fill="FFFFFF"/>
            <w:tcMar>
              <w:top w:w="40" w:type="dxa"/>
              <w:left w:w="80" w:type="dxa"/>
              <w:bottom w:w="40" w:type="dxa"/>
              <w:right w:w="80" w:type="dxa"/>
            </w:tcMar>
            <w:vAlign w:val="center"/>
          </w:tcPr>
          <w:p w14:paraId="25983D32" w14:textId="77777777" w:rsidR="003D5439" w:rsidRDefault="0050433A">
            <w:pPr>
              <w:spacing w:after="0"/>
              <w:jc w:val="center"/>
            </w:pPr>
            <w:r>
              <w:rPr>
                <w:rFonts w:eastAsia="Calibri"/>
                <w:color w:val="000000"/>
                <w:sz w:val="16"/>
              </w:rPr>
              <w:t>24189.084</w:t>
            </w:r>
          </w:p>
        </w:tc>
        <w:tc>
          <w:tcPr>
            <w:tcW w:w="900" w:type="dxa"/>
            <w:shd w:val="clear" w:color="auto" w:fill="FFFFFF"/>
            <w:tcMar>
              <w:top w:w="40" w:type="dxa"/>
              <w:left w:w="80" w:type="dxa"/>
              <w:bottom w:w="40" w:type="dxa"/>
              <w:right w:w="80" w:type="dxa"/>
            </w:tcMar>
            <w:vAlign w:val="center"/>
          </w:tcPr>
          <w:p w14:paraId="5C70801A" w14:textId="77777777" w:rsidR="003D5439" w:rsidRDefault="0050433A">
            <w:pPr>
              <w:spacing w:after="0"/>
              <w:jc w:val="center"/>
            </w:pPr>
            <w:r>
              <w:rPr>
                <w:rFonts w:eastAsia="Calibri"/>
                <w:color w:val="000000"/>
                <w:sz w:val="16"/>
              </w:rPr>
              <w:t>918</w:t>
            </w:r>
          </w:p>
        </w:tc>
        <w:tc>
          <w:tcPr>
            <w:tcW w:w="1700" w:type="dxa"/>
            <w:shd w:val="clear" w:color="auto" w:fill="FFFFFF"/>
            <w:tcMar>
              <w:top w:w="40" w:type="dxa"/>
              <w:left w:w="80" w:type="dxa"/>
              <w:bottom w:w="40" w:type="dxa"/>
              <w:right w:w="80" w:type="dxa"/>
            </w:tcMar>
            <w:vAlign w:val="center"/>
          </w:tcPr>
          <w:p w14:paraId="62EF5696" w14:textId="77777777" w:rsidR="003D5439" w:rsidRDefault="003D5439">
            <w:pPr>
              <w:spacing w:after="0"/>
              <w:jc w:val="center"/>
            </w:pPr>
          </w:p>
        </w:tc>
        <w:tc>
          <w:tcPr>
            <w:tcW w:w="1400" w:type="dxa"/>
            <w:shd w:val="clear" w:color="auto" w:fill="FFFFFF"/>
            <w:tcMar>
              <w:top w:w="40" w:type="dxa"/>
              <w:left w:w="80" w:type="dxa"/>
              <w:bottom w:w="40" w:type="dxa"/>
              <w:right w:w="80" w:type="dxa"/>
            </w:tcMar>
            <w:vAlign w:val="center"/>
          </w:tcPr>
          <w:p w14:paraId="12D99CF9" w14:textId="77777777" w:rsidR="003D5439" w:rsidRDefault="003D5439">
            <w:pPr>
              <w:spacing w:after="0"/>
              <w:jc w:val="center"/>
            </w:pPr>
          </w:p>
        </w:tc>
        <w:tc>
          <w:tcPr>
            <w:tcW w:w="1250" w:type="dxa"/>
            <w:shd w:val="clear" w:color="auto" w:fill="FFFFFF"/>
            <w:tcMar>
              <w:top w:w="40" w:type="dxa"/>
              <w:left w:w="80" w:type="dxa"/>
              <w:bottom w:w="40" w:type="dxa"/>
              <w:right w:w="80" w:type="dxa"/>
            </w:tcMar>
            <w:vAlign w:val="center"/>
          </w:tcPr>
          <w:p w14:paraId="4167C630" w14:textId="77777777" w:rsidR="003D5439" w:rsidRDefault="003D5439">
            <w:pPr>
              <w:spacing w:after="0"/>
              <w:jc w:val="center"/>
            </w:pPr>
          </w:p>
        </w:tc>
      </w:tr>
    </w:tbl>
    <w:p w14:paraId="1B22FC0E" w14:textId="77777777" w:rsidR="003D5439" w:rsidRDefault="0050433A">
      <w:pPr>
        <w:spacing w:before="20" w:after="120"/>
        <w:jc w:val="left"/>
      </w:pPr>
      <w:r>
        <w:rPr>
          <w:rFonts w:eastAsia="Calibri"/>
          <w:i/>
          <w:iCs/>
          <w:color w:val="000000"/>
          <w:sz w:val="16"/>
        </w:rPr>
        <w:t>*Significant at p &lt; .05.</w:t>
      </w:r>
    </w:p>
    <w:p w14:paraId="282C6F7E" w14:textId="77777777" w:rsidR="003D5439" w:rsidRDefault="003D5439">
      <w:pPr>
        <w:spacing w:after="120"/>
      </w:pPr>
    </w:p>
    <w:p w14:paraId="4BBDF669" w14:textId="77777777" w:rsidR="003D5439" w:rsidRDefault="0050433A">
      <w:r>
        <w:rPr>
          <w:rFonts w:eastAsia="Calibri"/>
          <w:color w:val="000000"/>
        </w:rPr>
        <w:t>The calculated F-ratio of 15.646 (df = 2, 916; p = .000) is significant at the .05 level, so the null hypothesis was rejected, indicating that age significantly influenced psychosocial adjustment among the students. Because the AN</w:t>
      </w:r>
      <w:r>
        <w:rPr>
          <w:rFonts w:eastAsia="Calibri"/>
          <w:color w:val="000000"/>
        </w:rPr>
        <w:t>OVA result was significant, Fisher's Least Significant Difference (LSD) post hoc test was conducted to identify which pairs of age groups differed significantly; the result is presented in Table 7.</w:t>
      </w:r>
    </w:p>
    <w:p w14:paraId="51A2F87A" w14:textId="77777777" w:rsidR="003D5439" w:rsidRDefault="0050433A">
      <w:pPr>
        <w:keepNext/>
        <w:spacing w:before="80" w:after="40"/>
        <w:jc w:val="left"/>
      </w:pPr>
      <w:r>
        <w:rPr>
          <w:rFonts w:eastAsia="Calibri"/>
          <w:b/>
          <w:bCs/>
          <w:i/>
          <w:iCs/>
          <w:color w:val="000000"/>
          <w:sz w:val="19"/>
        </w:rPr>
        <w:t xml:space="preserve">Table 7. </w:t>
      </w:r>
      <w:r>
        <w:rPr>
          <w:rFonts w:eastAsia="Calibri"/>
          <w:b/>
          <w:bCs/>
          <w:i/>
          <w:iCs/>
          <w:color w:val="000000"/>
          <w:sz w:val="19"/>
        </w:rPr>
        <w:t>Fisher's LSD post hoc multiple comparison of psychosocial adjustment across age categories among secondary school students in Calabar Education Zone (N = 919)</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87"/>
        <w:gridCol w:w="1829"/>
        <w:gridCol w:w="1829"/>
        <w:gridCol w:w="1445"/>
        <w:gridCol w:w="1110"/>
      </w:tblGrid>
      <w:tr w:rsidR="003D5439" w14:paraId="790EF553" w14:textId="77777777">
        <w:trPr>
          <w:tblHeader/>
        </w:trPr>
        <w:tc>
          <w:tcPr>
            <w:tcW w:w="2900" w:type="dxa"/>
            <w:shd w:val="clear" w:color="auto" w:fill="2E7D32"/>
            <w:tcMar>
              <w:top w:w="40" w:type="dxa"/>
              <w:left w:w="80" w:type="dxa"/>
              <w:bottom w:w="40" w:type="dxa"/>
              <w:right w:w="80" w:type="dxa"/>
            </w:tcMar>
            <w:vAlign w:val="center"/>
          </w:tcPr>
          <w:p w14:paraId="74235475" w14:textId="77777777" w:rsidR="003D5439" w:rsidRDefault="0050433A">
            <w:pPr>
              <w:spacing w:after="0"/>
              <w:jc w:val="center"/>
            </w:pPr>
            <w:r>
              <w:rPr>
                <w:rFonts w:eastAsia="Calibri"/>
                <w:b/>
                <w:bCs/>
                <w:color w:val="FFFFFF"/>
                <w:sz w:val="16"/>
              </w:rPr>
              <w:t>Age Groups Compared</w:t>
            </w:r>
          </w:p>
        </w:tc>
        <w:tc>
          <w:tcPr>
            <w:tcW w:w="1900" w:type="dxa"/>
            <w:shd w:val="clear" w:color="auto" w:fill="2E7D32"/>
            <w:tcMar>
              <w:top w:w="40" w:type="dxa"/>
              <w:left w:w="80" w:type="dxa"/>
              <w:bottom w:w="40" w:type="dxa"/>
              <w:right w:w="80" w:type="dxa"/>
            </w:tcMar>
            <w:vAlign w:val="center"/>
          </w:tcPr>
          <w:p w14:paraId="0A6BFB2D" w14:textId="77777777" w:rsidR="003D5439" w:rsidRDefault="0050433A">
            <w:pPr>
              <w:spacing w:after="0"/>
              <w:jc w:val="center"/>
            </w:pPr>
            <w:r>
              <w:rPr>
                <w:rFonts w:eastAsia="Calibri"/>
                <w:b/>
                <w:bCs/>
                <w:color w:val="FFFFFF"/>
                <w:sz w:val="16"/>
              </w:rPr>
              <w:t>N (Group 1 vs 2)</w:t>
            </w:r>
          </w:p>
        </w:tc>
        <w:tc>
          <w:tcPr>
            <w:tcW w:w="1900" w:type="dxa"/>
            <w:shd w:val="clear" w:color="auto" w:fill="2E7D32"/>
            <w:tcMar>
              <w:top w:w="40" w:type="dxa"/>
              <w:left w:w="80" w:type="dxa"/>
              <w:bottom w:w="40" w:type="dxa"/>
              <w:right w:w="80" w:type="dxa"/>
            </w:tcMar>
            <w:vAlign w:val="center"/>
          </w:tcPr>
          <w:p w14:paraId="6B8FABC3" w14:textId="77777777" w:rsidR="003D5439" w:rsidRDefault="0050433A">
            <w:pPr>
              <w:spacing w:after="0"/>
              <w:jc w:val="center"/>
            </w:pPr>
            <w:r>
              <w:rPr>
                <w:rFonts w:eastAsia="Calibri"/>
                <w:b/>
                <w:bCs/>
                <w:color w:val="FFFFFF"/>
                <w:sz w:val="16"/>
              </w:rPr>
              <w:t>Mean (Group 1 vs 2)</w:t>
            </w:r>
          </w:p>
        </w:tc>
        <w:tc>
          <w:tcPr>
            <w:tcW w:w="1500" w:type="dxa"/>
            <w:shd w:val="clear" w:color="auto" w:fill="2E7D32"/>
            <w:tcMar>
              <w:top w:w="40" w:type="dxa"/>
              <w:left w:w="80" w:type="dxa"/>
              <w:bottom w:w="40" w:type="dxa"/>
              <w:right w:w="80" w:type="dxa"/>
            </w:tcMar>
            <w:vAlign w:val="center"/>
          </w:tcPr>
          <w:p w14:paraId="01BD3D72" w14:textId="77777777" w:rsidR="003D5439" w:rsidRDefault="0050433A">
            <w:pPr>
              <w:spacing w:after="0"/>
              <w:jc w:val="center"/>
            </w:pPr>
            <w:r>
              <w:rPr>
                <w:rFonts w:eastAsia="Calibri"/>
                <w:b/>
                <w:bCs/>
                <w:color w:val="FFFFFF"/>
                <w:sz w:val="16"/>
              </w:rPr>
              <w:t>Mean Difference</w:t>
            </w:r>
          </w:p>
        </w:tc>
        <w:tc>
          <w:tcPr>
            <w:tcW w:w="1150" w:type="dxa"/>
            <w:shd w:val="clear" w:color="auto" w:fill="2E7D32"/>
            <w:tcMar>
              <w:top w:w="40" w:type="dxa"/>
              <w:left w:w="80" w:type="dxa"/>
              <w:bottom w:w="40" w:type="dxa"/>
              <w:right w:w="80" w:type="dxa"/>
            </w:tcMar>
            <w:vAlign w:val="center"/>
          </w:tcPr>
          <w:p w14:paraId="53EAFD94" w14:textId="77777777" w:rsidR="003D5439" w:rsidRDefault="0050433A">
            <w:pPr>
              <w:spacing w:after="0"/>
              <w:jc w:val="center"/>
            </w:pPr>
            <w:r>
              <w:rPr>
                <w:rFonts w:eastAsia="Calibri"/>
                <w:b/>
                <w:bCs/>
                <w:color w:val="FFFFFF"/>
                <w:sz w:val="16"/>
              </w:rPr>
              <w:t>p-level</w:t>
            </w:r>
          </w:p>
        </w:tc>
      </w:tr>
      <w:tr w:rsidR="003D5439" w14:paraId="430B08EE" w14:textId="77777777">
        <w:tc>
          <w:tcPr>
            <w:tcW w:w="2900" w:type="dxa"/>
            <w:shd w:val="clear" w:color="auto" w:fill="FFFFFF"/>
            <w:tcMar>
              <w:top w:w="40" w:type="dxa"/>
              <w:left w:w="80" w:type="dxa"/>
              <w:bottom w:w="40" w:type="dxa"/>
              <w:right w:w="80" w:type="dxa"/>
            </w:tcMar>
            <w:vAlign w:val="center"/>
          </w:tcPr>
          <w:p w14:paraId="4DE66AD6" w14:textId="77777777" w:rsidR="003D5439" w:rsidRDefault="0050433A">
            <w:pPr>
              <w:spacing w:after="0"/>
              <w:jc w:val="left"/>
            </w:pPr>
            <w:r>
              <w:rPr>
                <w:rFonts w:eastAsia="Calibri"/>
                <w:color w:val="000000"/>
                <w:sz w:val="16"/>
              </w:rPr>
              <w:t xml:space="preserve">Below 15 years </w:t>
            </w:r>
            <w:r>
              <w:rPr>
                <w:rFonts w:eastAsia="Calibri"/>
                <w:color w:val="000000"/>
                <w:sz w:val="16"/>
              </w:rPr>
              <w:t>vs 15 - 17 years</w:t>
            </w:r>
          </w:p>
        </w:tc>
        <w:tc>
          <w:tcPr>
            <w:tcW w:w="1900" w:type="dxa"/>
            <w:shd w:val="clear" w:color="auto" w:fill="FFFFFF"/>
            <w:tcMar>
              <w:top w:w="40" w:type="dxa"/>
              <w:left w:w="80" w:type="dxa"/>
              <w:bottom w:w="40" w:type="dxa"/>
              <w:right w:w="80" w:type="dxa"/>
            </w:tcMar>
            <w:vAlign w:val="center"/>
          </w:tcPr>
          <w:p w14:paraId="1B9D6CFC" w14:textId="77777777" w:rsidR="003D5439" w:rsidRDefault="0050433A">
            <w:pPr>
              <w:spacing w:after="0"/>
              <w:jc w:val="center"/>
            </w:pPr>
            <w:r>
              <w:rPr>
                <w:rFonts w:eastAsia="Calibri"/>
                <w:color w:val="000000"/>
                <w:sz w:val="16"/>
              </w:rPr>
              <w:t>261 vs 370</w:t>
            </w:r>
          </w:p>
        </w:tc>
        <w:tc>
          <w:tcPr>
            <w:tcW w:w="1900" w:type="dxa"/>
            <w:shd w:val="clear" w:color="auto" w:fill="FFFFFF"/>
            <w:tcMar>
              <w:top w:w="40" w:type="dxa"/>
              <w:left w:w="80" w:type="dxa"/>
              <w:bottom w:w="40" w:type="dxa"/>
              <w:right w:w="80" w:type="dxa"/>
            </w:tcMar>
            <w:vAlign w:val="center"/>
          </w:tcPr>
          <w:p w14:paraId="016ABFD7" w14:textId="77777777" w:rsidR="003D5439" w:rsidRDefault="0050433A">
            <w:pPr>
              <w:spacing w:after="0"/>
              <w:jc w:val="center"/>
            </w:pPr>
            <w:r>
              <w:rPr>
                <w:rFonts w:eastAsia="Calibri"/>
                <w:color w:val="000000"/>
                <w:sz w:val="16"/>
              </w:rPr>
              <w:t>18.12 vs 20.36</w:t>
            </w:r>
          </w:p>
        </w:tc>
        <w:tc>
          <w:tcPr>
            <w:tcW w:w="1500" w:type="dxa"/>
            <w:shd w:val="clear" w:color="auto" w:fill="FFFFFF"/>
            <w:tcMar>
              <w:top w:w="40" w:type="dxa"/>
              <w:left w:w="80" w:type="dxa"/>
              <w:bottom w:w="40" w:type="dxa"/>
              <w:right w:w="80" w:type="dxa"/>
            </w:tcMar>
            <w:vAlign w:val="center"/>
          </w:tcPr>
          <w:p w14:paraId="774E48BC" w14:textId="77777777" w:rsidR="003D5439" w:rsidRDefault="0050433A">
            <w:pPr>
              <w:spacing w:after="0"/>
              <w:jc w:val="center"/>
            </w:pPr>
            <w:r>
              <w:rPr>
                <w:rFonts w:eastAsia="Calibri"/>
                <w:color w:val="000000"/>
                <w:sz w:val="16"/>
              </w:rPr>
              <w:t>-2.24*</w:t>
            </w:r>
          </w:p>
        </w:tc>
        <w:tc>
          <w:tcPr>
            <w:tcW w:w="1150" w:type="dxa"/>
            <w:shd w:val="clear" w:color="auto" w:fill="FFFFFF"/>
            <w:tcMar>
              <w:top w:w="40" w:type="dxa"/>
              <w:left w:w="80" w:type="dxa"/>
              <w:bottom w:w="40" w:type="dxa"/>
              <w:right w:w="80" w:type="dxa"/>
            </w:tcMar>
            <w:vAlign w:val="center"/>
          </w:tcPr>
          <w:p w14:paraId="114945E4" w14:textId="77777777" w:rsidR="003D5439" w:rsidRDefault="0050433A">
            <w:pPr>
              <w:spacing w:after="0"/>
              <w:jc w:val="center"/>
            </w:pPr>
            <w:r>
              <w:rPr>
                <w:rFonts w:eastAsia="Calibri"/>
                <w:color w:val="000000"/>
                <w:sz w:val="16"/>
              </w:rPr>
              <w:t>.000</w:t>
            </w:r>
          </w:p>
        </w:tc>
      </w:tr>
      <w:tr w:rsidR="003D5439" w14:paraId="60222F6A" w14:textId="77777777">
        <w:tc>
          <w:tcPr>
            <w:tcW w:w="2900" w:type="dxa"/>
            <w:shd w:val="clear" w:color="auto" w:fill="FFFFFF"/>
            <w:tcMar>
              <w:top w:w="40" w:type="dxa"/>
              <w:left w:w="80" w:type="dxa"/>
              <w:bottom w:w="40" w:type="dxa"/>
              <w:right w:w="80" w:type="dxa"/>
            </w:tcMar>
            <w:vAlign w:val="center"/>
          </w:tcPr>
          <w:p w14:paraId="196268C8" w14:textId="77777777" w:rsidR="003D5439" w:rsidRDefault="0050433A">
            <w:pPr>
              <w:spacing w:after="0"/>
              <w:jc w:val="left"/>
            </w:pPr>
            <w:r>
              <w:rPr>
                <w:rFonts w:eastAsia="Calibri"/>
                <w:color w:val="000000"/>
                <w:sz w:val="16"/>
              </w:rPr>
              <w:t>Below 15 years vs Above 17 years</w:t>
            </w:r>
          </w:p>
        </w:tc>
        <w:tc>
          <w:tcPr>
            <w:tcW w:w="1900" w:type="dxa"/>
            <w:shd w:val="clear" w:color="auto" w:fill="FFFFFF"/>
            <w:tcMar>
              <w:top w:w="40" w:type="dxa"/>
              <w:left w:w="80" w:type="dxa"/>
              <w:bottom w:w="40" w:type="dxa"/>
              <w:right w:w="80" w:type="dxa"/>
            </w:tcMar>
            <w:vAlign w:val="center"/>
          </w:tcPr>
          <w:p w14:paraId="6F5A7DB8" w14:textId="77777777" w:rsidR="003D5439" w:rsidRDefault="0050433A">
            <w:pPr>
              <w:spacing w:after="0"/>
              <w:jc w:val="center"/>
            </w:pPr>
            <w:r>
              <w:rPr>
                <w:rFonts w:eastAsia="Calibri"/>
                <w:color w:val="000000"/>
                <w:sz w:val="16"/>
              </w:rPr>
              <w:t>261 vs 288</w:t>
            </w:r>
          </w:p>
        </w:tc>
        <w:tc>
          <w:tcPr>
            <w:tcW w:w="1900" w:type="dxa"/>
            <w:shd w:val="clear" w:color="auto" w:fill="FFFFFF"/>
            <w:tcMar>
              <w:top w:w="40" w:type="dxa"/>
              <w:left w:w="80" w:type="dxa"/>
              <w:bottom w:w="40" w:type="dxa"/>
              <w:right w:w="80" w:type="dxa"/>
            </w:tcMar>
            <w:vAlign w:val="center"/>
          </w:tcPr>
          <w:p w14:paraId="7D95FD77" w14:textId="77777777" w:rsidR="003D5439" w:rsidRDefault="0050433A">
            <w:pPr>
              <w:spacing w:after="0"/>
              <w:jc w:val="center"/>
            </w:pPr>
            <w:r>
              <w:rPr>
                <w:rFonts w:eastAsia="Calibri"/>
                <w:color w:val="000000"/>
                <w:sz w:val="16"/>
              </w:rPr>
              <w:t>18.12 vs 19.82</w:t>
            </w:r>
          </w:p>
        </w:tc>
        <w:tc>
          <w:tcPr>
            <w:tcW w:w="1500" w:type="dxa"/>
            <w:shd w:val="clear" w:color="auto" w:fill="FFFFFF"/>
            <w:tcMar>
              <w:top w:w="40" w:type="dxa"/>
              <w:left w:w="80" w:type="dxa"/>
              <w:bottom w:w="40" w:type="dxa"/>
              <w:right w:w="80" w:type="dxa"/>
            </w:tcMar>
            <w:vAlign w:val="center"/>
          </w:tcPr>
          <w:p w14:paraId="7E29C7B8" w14:textId="77777777" w:rsidR="003D5439" w:rsidRDefault="0050433A">
            <w:pPr>
              <w:spacing w:after="0"/>
              <w:jc w:val="center"/>
            </w:pPr>
            <w:r>
              <w:rPr>
                <w:rFonts w:eastAsia="Calibri"/>
                <w:color w:val="000000"/>
                <w:sz w:val="16"/>
              </w:rPr>
              <w:t>-1.70*</w:t>
            </w:r>
          </w:p>
        </w:tc>
        <w:tc>
          <w:tcPr>
            <w:tcW w:w="1150" w:type="dxa"/>
            <w:shd w:val="clear" w:color="auto" w:fill="FFFFFF"/>
            <w:tcMar>
              <w:top w:w="40" w:type="dxa"/>
              <w:left w:w="80" w:type="dxa"/>
              <w:bottom w:w="40" w:type="dxa"/>
              <w:right w:w="80" w:type="dxa"/>
            </w:tcMar>
            <w:vAlign w:val="center"/>
          </w:tcPr>
          <w:p w14:paraId="23DFEA09" w14:textId="77777777" w:rsidR="003D5439" w:rsidRDefault="0050433A">
            <w:pPr>
              <w:spacing w:after="0"/>
              <w:jc w:val="center"/>
            </w:pPr>
            <w:r>
              <w:rPr>
                <w:rFonts w:eastAsia="Calibri"/>
                <w:color w:val="000000"/>
                <w:sz w:val="16"/>
              </w:rPr>
              <w:t>.000</w:t>
            </w:r>
          </w:p>
        </w:tc>
      </w:tr>
      <w:tr w:rsidR="003D5439" w14:paraId="396D285A" w14:textId="77777777">
        <w:tc>
          <w:tcPr>
            <w:tcW w:w="2900" w:type="dxa"/>
            <w:shd w:val="clear" w:color="auto" w:fill="FFFFFF"/>
            <w:tcMar>
              <w:top w:w="40" w:type="dxa"/>
              <w:left w:w="80" w:type="dxa"/>
              <w:bottom w:w="40" w:type="dxa"/>
              <w:right w:w="80" w:type="dxa"/>
            </w:tcMar>
            <w:vAlign w:val="center"/>
          </w:tcPr>
          <w:p w14:paraId="1A81CEAD" w14:textId="77777777" w:rsidR="003D5439" w:rsidRDefault="0050433A">
            <w:pPr>
              <w:spacing w:after="0"/>
              <w:jc w:val="left"/>
            </w:pPr>
            <w:r>
              <w:rPr>
                <w:rFonts w:eastAsia="Calibri"/>
                <w:color w:val="000000"/>
                <w:sz w:val="16"/>
              </w:rPr>
              <w:t>15 - 17 years vs Above 17 years</w:t>
            </w:r>
          </w:p>
        </w:tc>
        <w:tc>
          <w:tcPr>
            <w:tcW w:w="1900" w:type="dxa"/>
            <w:shd w:val="clear" w:color="auto" w:fill="FFFFFF"/>
            <w:tcMar>
              <w:top w:w="40" w:type="dxa"/>
              <w:left w:w="80" w:type="dxa"/>
              <w:bottom w:w="40" w:type="dxa"/>
              <w:right w:w="80" w:type="dxa"/>
            </w:tcMar>
            <w:vAlign w:val="center"/>
          </w:tcPr>
          <w:p w14:paraId="00E27C2C" w14:textId="77777777" w:rsidR="003D5439" w:rsidRDefault="0050433A">
            <w:pPr>
              <w:spacing w:after="0"/>
              <w:jc w:val="center"/>
            </w:pPr>
            <w:r>
              <w:rPr>
                <w:rFonts w:eastAsia="Calibri"/>
                <w:color w:val="000000"/>
                <w:sz w:val="16"/>
              </w:rPr>
              <w:t>370 vs 288</w:t>
            </w:r>
          </w:p>
        </w:tc>
        <w:tc>
          <w:tcPr>
            <w:tcW w:w="1900" w:type="dxa"/>
            <w:shd w:val="clear" w:color="auto" w:fill="FFFFFF"/>
            <w:tcMar>
              <w:top w:w="40" w:type="dxa"/>
              <w:left w:w="80" w:type="dxa"/>
              <w:bottom w:w="40" w:type="dxa"/>
              <w:right w:w="80" w:type="dxa"/>
            </w:tcMar>
            <w:vAlign w:val="center"/>
          </w:tcPr>
          <w:p w14:paraId="0BC255BE" w14:textId="77777777" w:rsidR="003D5439" w:rsidRDefault="0050433A">
            <w:pPr>
              <w:spacing w:after="0"/>
              <w:jc w:val="center"/>
            </w:pPr>
            <w:r>
              <w:rPr>
                <w:rFonts w:eastAsia="Calibri"/>
                <w:color w:val="000000"/>
                <w:sz w:val="16"/>
              </w:rPr>
              <w:t>20.36 vs 19.82</w:t>
            </w:r>
          </w:p>
        </w:tc>
        <w:tc>
          <w:tcPr>
            <w:tcW w:w="1500" w:type="dxa"/>
            <w:shd w:val="clear" w:color="auto" w:fill="FFFFFF"/>
            <w:tcMar>
              <w:top w:w="40" w:type="dxa"/>
              <w:left w:w="80" w:type="dxa"/>
              <w:bottom w:w="40" w:type="dxa"/>
              <w:right w:w="80" w:type="dxa"/>
            </w:tcMar>
            <w:vAlign w:val="center"/>
          </w:tcPr>
          <w:p w14:paraId="395FFE84" w14:textId="77777777" w:rsidR="003D5439" w:rsidRDefault="0050433A">
            <w:pPr>
              <w:spacing w:after="0"/>
              <w:jc w:val="center"/>
            </w:pPr>
            <w:r>
              <w:rPr>
                <w:rFonts w:eastAsia="Calibri"/>
                <w:color w:val="000000"/>
                <w:sz w:val="16"/>
              </w:rPr>
              <w:t>.55</w:t>
            </w:r>
          </w:p>
        </w:tc>
        <w:tc>
          <w:tcPr>
            <w:tcW w:w="1150" w:type="dxa"/>
            <w:shd w:val="clear" w:color="auto" w:fill="FFFFFF"/>
            <w:tcMar>
              <w:top w:w="40" w:type="dxa"/>
              <w:left w:w="80" w:type="dxa"/>
              <w:bottom w:w="40" w:type="dxa"/>
              <w:right w:w="80" w:type="dxa"/>
            </w:tcMar>
            <w:vAlign w:val="center"/>
          </w:tcPr>
          <w:p w14:paraId="32B3DE8A" w14:textId="77777777" w:rsidR="003D5439" w:rsidRDefault="0050433A">
            <w:pPr>
              <w:spacing w:after="0"/>
              <w:jc w:val="center"/>
            </w:pPr>
            <w:r>
              <w:rPr>
                <w:rFonts w:eastAsia="Calibri"/>
                <w:color w:val="000000"/>
                <w:sz w:val="16"/>
              </w:rPr>
              <w:t>.169</w:t>
            </w:r>
          </w:p>
        </w:tc>
      </w:tr>
    </w:tbl>
    <w:p w14:paraId="2BB1E4D4" w14:textId="77777777" w:rsidR="003D5439" w:rsidRDefault="0050433A">
      <w:pPr>
        <w:spacing w:before="20" w:after="120"/>
        <w:jc w:val="left"/>
      </w:pPr>
      <w:r>
        <w:rPr>
          <w:rFonts w:eastAsia="Calibri"/>
          <w:i/>
          <w:iCs/>
          <w:color w:val="000000"/>
          <w:sz w:val="16"/>
        </w:rPr>
        <w:t>*Significant at p &lt; .05.</w:t>
      </w:r>
    </w:p>
    <w:p w14:paraId="62A47494" w14:textId="77777777" w:rsidR="003D5439" w:rsidRDefault="003D5439">
      <w:pPr>
        <w:spacing w:after="120"/>
      </w:pPr>
    </w:p>
    <w:p w14:paraId="5A192A41" w14:textId="77777777" w:rsidR="003D5439" w:rsidRDefault="0050433A">
      <w:r>
        <w:rPr>
          <w:rFonts w:eastAsia="Calibri"/>
          <w:color w:val="000000"/>
        </w:rPr>
        <w:t>The post hoc comparisons in Table 7 show that students below 15 years of age recorded a significantly lower mean psychosocial adjustment score than both students in the 15-17 years category (MD = -2.24, p &lt; .05) and students above 17 years (MD = -1.70, p &lt;</w:t>
      </w:r>
      <w:r>
        <w:rPr>
          <w:rFonts w:eastAsia="Calibri"/>
          <w:color w:val="000000"/>
        </w:rPr>
        <w:t xml:space="preserve"> .05). Students in the 15-17 years category recorded a higher mean score than students above 17 years, but this difference was not statistically significant (MD = .55, p &gt; .05). The source of the significant age-related difference in psychosocial adjustmen</w:t>
      </w:r>
      <w:r>
        <w:rPr>
          <w:rFonts w:eastAsia="Calibri"/>
          <w:color w:val="000000"/>
        </w:rPr>
        <w:t>t was therefore traced to students below 15 years of age.</w:t>
      </w:r>
    </w:p>
    <w:p w14:paraId="1276ED50" w14:textId="77777777" w:rsidR="003D5439" w:rsidRDefault="0050433A">
      <w:pPr>
        <w:keepNext/>
        <w:spacing w:before="160" w:after="80"/>
        <w:jc w:val="left"/>
        <w:outlineLvl w:val="0"/>
      </w:pPr>
      <w:r>
        <w:rPr>
          <w:rFonts w:eastAsia="Calibri"/>
          <w:b/>
          <w:bCs/>
          <w:color w:val="2E7D32"/>
          <w:sz w:val="28"/>
        </w:rPr>
        <w:t>DISCUSSION OF FINDINGS</w:t>
      </w:r>
    </w:p>
    <w:p w14:paraId="777AC68A" w14:textId="77777777" w:rsidR="003D5439" w:rsidRDefault="0050433A">
      <w:r>
        <w:rPr>
          <w:rFonts w:eastAsia="Calibri"/>
          <w:color w:val="000000"/>
        </w:rPr>
        <w:t xml:space="preserve">The finding that secondary school students in Calabar Education Zone recorded a significantly low level of psychosocial adjustment, with a mean score well below the reference </w:t>
      </w:r>
      <w:r>
        <w:rPr>
          <w:rFonts w:eastAsia="Calibri"/>
          <w:color w:val="000000"/>
        </w:rPr>
        <w:t xml:space="preserve">midpoint, agrees with Akande and </w:t>
      </w:r>
      <w:proofErr w:type="spellStart"/>
      <w:r>
        <w:rPr>
          <w:rFonts w:eastAsia="Calibri"/>
          <w:color w:val="000000"/>
        </w:rPr>
        <w:t>Ikediashi</w:t>
      </w:r>
      <w:proofErr w:type="spellEnd"/>
      <w:r>
        <w:rPr>
          <w:rFonts w:eastAsia="Calibri"/>
          <w:color w:val="000000"/>
        </w:rPr>
        <w:t xml:space="preserve"> (2018), who similarly found a low level of emotional adjustment among secondary school students in the Federal Capital Territory, Abuja, and with Maxwell and Mina (2018), who reported psychosocial adjustment probl</w:t>
      </w:r>
      <w:r>
        <w:rPr>
          <w:rFonts w:eastAsia="Calibri"/>
          <w:color w:val="000000"/>
        </w:rPr>
        <w:t xml:space="preserve">ems among secondary school students in Rivers State. This convergence across three different Nigerian states suggests that low psychosocial adjustment may not be a </w:t>
      </w:r>
      <w:proofErr w:type="spellStart"/>
      <w:r>
        <w:rPr>
          <w:rFonts w:eastAsia="Calibri"/>
          <w:color w:val="000000"/>
        </w:rPr>
        <w:t>localised</w:t>
      </w:r>
      <w:proofErr w:type="spellEnd"/>
      <w:r>
        <w:rPr>
          <w:rFonts w:eastAsia="Calibri"/>
          <w:color w:val="000000"/>
        </w:rPr>
        <w:t xml:space="preserve"> phenomenon restricted to Calabar Education Zone, but a broader pattern affecting N</w:t>
      </w:r>
      <w:r>
        <w:rPr>
          <w:rFonts w:eastAsia="Calibri"/>
          <w:color w:val="000000"/>
        </w:rPr>
        <w:t>igerian secondary school students who are simultaneously navigating adolescence and the academic demands of secondary education without consistent guidance and counselling support.</w:t>
      </w:r>
    </w:p>
    <w:p w14:paraId="3C1F89FA" w14:textId="77777777" w:rsidR="003D5439" w:rsidRDefault="0050433A">
      <w:r>
        <w:rPr>
          <w:rFonts w:eastAsia="Calibri"/>
          <w:color w:val="000000"/>
        </w:rPr>
        <w:t>The finding that male students were significantly better adjusted, psychoso</w:t>
      </w:r>
      <w:r>
        <w:rPr>
          <w:rFonts w:eastAsia="Calibri"/>
          <w:color w:val="000000"/>
        </w:rPr>
        <w:t xml:space="preserve">cially, than female students agrees with </w:t>
      </w:r>
      <w:proofErr w:type="spellStart"/>
      <w:r>
        <w:rPr>
          <w:rFonts w:eastAsia="Calibri"/>
          <w:color w:val="000000"/>
        </w:rPr>
        <w:t>Okpako</w:t>
      </w:r>
      <w:proofErr w:type="spellEnd"/>
      <w:r>
        <w:rPr>
          <w:rFonts w:eastAsia="Calibri"/>
          <w:color w:val="000000"/>
        </w:rPr>
        <w:t xml:space="preserve"> (2020), who reported that male in-school adolescents in Osun State adjusted better than their female counterparts, but disagrees with Babasaheb (2019) and </w:t>
      </w:r>
      <w:proofErr w:type="spellStart"/>
      <w:r>
        <w:rPr>
          <w:rFonts w:eastAsia="Calibri"/>
          <w:color w:val="000000"/>
        </w:rPr>
        <w:t>Paramanik</w:t>
      </w:r>
      <w:proofErr w:type="spellEnd"/>
      <w:r>
        <w:rPr>
          <w:rFonts w:eastAsia="Calibri"/>
          <w:color w:val="000000"/>
        </w:rPr>
        <w:t xml:space="preserve">, </w:t>
      </w:r>
      <w:proofErr w:type="spellStart"/>
      <w:r>
        <w:rPr>
          <w:rFonts w:eastAsia="Calibri"/>
          <w:color w:val="000000"/>
        </w:rPr>
        <w:t>Saha</w:t>
      </w:r>
      <w:proofErr w:type="spellEnd"/>
      <w:r>
        <w:rPr>
          <w:rFonts w:eastAsia="Calibri"/>
          <w:color w:val="000000"/>
        </w:rPr>
        <w:t>, and Mondal (2014), both of whom foun</w:t>
      </w:r>
      <w:r>
        <w:rPr>
          <w:rFonts w:eastAsia="Calibri"/>
          <w:color w:val="000000"/>
        </w:rPr>
        <w:t xml:space="preserve">d that female students recorded better adjustment than male students, and with Akande and </w:t>
      </w:r>
      <w:proofErr w:type="spellStart"/>
      <w:r>
        <w:rPr>
          <w:rFonts w:eastAsia="Calibri"/>
          <w:color w:val="000000"/>
        </w:rPr>
        <w:t>Ikediashi</w:t>
      </w:r>
      <w:proofErr w:type="spellEnd"/>
      <w:r>
        <w:rPr>
          <w:rFonts w:eastAsia="Calibri"/>
          <w:color w:val="000000"/>
        </w:rPr>
        <w:t xml:space="preserve"> (2018), who found no significant sex difference in emotional adjustment at all. This pattern of disagreement across studies suggests that the direction of s</w:t>
      </w:r>
      <w:r>
        <w:rPr>
          <w:rFonts w:eastAsia="Calibri"/>
          <w:color w:val="000000"/>
        </w:rPr>
        <w:t xml:space="preserve">ex differences in psychosocial adjustment is not fixed but is shaped by the specific domain of adjustment measured, the instrument used, and features of the local school and home environment, so that the male advantage observed in the present study should </w:t>
      </w:r>
      <w:r>
        <w:rPr>
          <w:rFonts w:eastAsia="Calibri"/>
          <w:color w:val="000000"/>
        </w:rPr>
        <w:t>be interpreted as evidence specific to Calabar Education Zone rather than as a universal pattern.</w:t>
      </w:r>
    </w:p>
    <w:p w14:paraId="20FD20C0" w14:textId="77777777" w:rsidR="003D5439" w:rsidRDefault="0050433A">
      <w:r>
        <w:rPr>
          <w:rFonts w:eastAsia="Calibri"/>
          <w:color w:val="000000"/>
        </w:rPr>
        <w:t>The finding that age significantly influenced psychosocial adjustment, with the youngest students (below 15 years) recording the lowest adjustment scores, agr</w:t>
      </w:r>
      <w:r>
        <w:rPr>
          <w:rFonts w:eastAsia="Calibri"/>
          <w:color w:val="000000"/>
        </w:rPr>
        <w:t xml:space="preserve">ees with </w:t>
      </w:r>
      <w:proofErr w:type="spellStart"/>
      <w:r>
        <w:rPr>
          <w:rFonts w:eastAsia="Calibri"/>
          <w:color w:val="000000"/>
        </w:rPr>
        <w:t>Opara</w:t>
      </w:r>
      <w:proofErr w:type="spellEnd"/>
      <w:r>
        <w:rPr>
          <w:rFonts w:eastAsia="Calibri"/>
          <w:color w:val="000000"/>
        </w:rPr>
        <w:t xml:space="preserve"> and </w:t>
      </w:r>
      <w:proofErr w:type="spellStart"/>
      <w:r>
        <w:rPr>
          <w:rFonts w:eastAsia="Calibri"/>
          <w:color w:val="000000"/>
        </w:rPr>
        <w:t>Onyekuru</w:t>
      </w:r>
      <w:proofErr w:type="spellEnd"/>
      <w:r>
        <w:rPr>
          <w:rFonts w:eastAsia="Calibri"/>
          <w:color w:val="000000"/>
        </w:rPr>
        <w:t xml:space="preserve"> (2013) and </w:t>
      </w:r>
      <w:proofErr w:type="spellStart"/>
      <w:r>
        <w:rPr>
          <w:rFonts w:eastAsia="Calibri"/>
          <w:color w:val="000000"/>
        </w:rPr>
        <w:t>Nwoke</w:t>
      </w:r>
      <w:proofErr w:type="spellEnd"/>
      <w:r>
        <w:rPr>
          <w:rFonts w:eastAsia="Calibri"/>
          <w:color w:val="000000"/>
        </w:rPr>
        <w:t xml:space="preserve"> (2011), both of whom reported significant age-related differences in adjustment among Nigerian secondary school students. The pattern in which adjustment rises from the youngest age category to the 15-17 years c</w:t>
      </w:r>
      <w:r>
        <w:rPr>
          <w:rFonts w:eastAsia="Calibri"/>
          <w:color w:val="000000"/>
        </w:rPr>
        <w:t>ategory, before levelling off among the oldest students, is consistent with a developmental interpretation in which younger SS2 students, many of whom have transitioned into the senior secondary level earlier than their peers, are still consolidating the s</w:t>
      </w:r>
      <w:r>
        <w:rPr>
          <w:rFonts w:eastAsia="Calibri"/>
          <w:color w:val="000000"/>
        </w:rPr>
        <w:t xml:space="preserve">ocial and emotional skills needed to cope with the demands of secondary school, while older students have had more time to acquire these competencies. This developmental reading is broadly consistent with </w:t>
      </w:r>
      <w:proofErr w:type="spellStart"/>
      <w:r>
        <w:rPr>
          <w:rFonts w:eastAsia="Calibri"/>
          <w:color w:val="000000"/>
        </w:rPr>
        <w:t>Akos</w:t>
      </w:r>
      <w:proofErr w:type="spellEnd"/>
      <w:r>
        <w:rPr>
          <w:rFonts w:eastAsia="Calibri"/>
          <w:color w:val="000000"/>
        </w:rPr>
        <w:t xml:space="preserve"> and </w:t>
      </w:r>
      <w:proofErr w:type="spellStart"/>
      <w:r>
        <w:rPr>
          <w:rFonts w:eastAsia="Calibri"/>
          <w:color w:val="000000"/>
        </w:rPr>
        <w:t>Galassi</w:t>
      </w:r>
      <w:proofErr w:type="spellEnd"/>
      <w:r>
        <w:rPr>
          <w:rFonts w:eastAsia="Calibri"/>
          <w:color w:val="000000"/>
        </w:rPr>
        <w:t xml:space="preserve"> (2010), who found that connectedne</w:t>
      </w:r>
      <w:r>
        <w:rPr>
          <w:rFonts w:eastAsia="Calibri"/>
          <w:color w:val="000000"/>
        </w:rPr>
        <w:t>ss to school following a grade transition varied with students' developmental stage.</w:t>
      </w:r>
    </w:p>
    <w:p w14:paraId="29DE32EE" w14:textId="77777777" w:rsidR="003D5439" w:rsidRDefault="0050433A">
      <w:r>
        <w:rPr>
          <w:rFonts w:eastAsia="Calibri"/>
          <w:color w:val="000000"/>
        </w:rPr>
        <w:t>Taken together, the three findings indicate that psychosocial adjustment among secondary school students in Calabar Education Zone is not only generally low but is also unevenly distributed across sex and age categories, with female students and the younge</w:t>
      </w:r>
      <w:r>
        <w:rPr>
          <w:rFonts w:eastAsia="Calibri"/>
          <w:color w:val="000000"/>
        </w:rPr>
        <w:t>st students, those below 15 years, appearing most in need of targeted guidance and counselling attention. This has direct implications for how school counsellors and education authorities in the Zone allocate limited guidance and counselling resources, sug</w:t>
      </w:r>
      <w:r>
        <w:rPr>
          <w:rFonts w:eastAsia="Calibri"/>
          <w:color w:val="000000"/>
        </w:rPr>
        <w:t>gesting that interventions designed without regard to students' sex and age may under-serve precisely the groups who need them most.</w:t>
      </w:r>
    </w:p>
    <w:p w14:paraId="4C548B62" w14:textId="77777777" w:rsidR="003D5439" w:rsidRDefault="0050433A">
      <w:r>
        <w:rPr>
          <w:rFonts w:eastAsia="Calibri"/>
          <w:color w:val="000000"/>
        </w:rPr>
        <w:t xml:space="preserve">A number of limitations should be noted in interpreting these findings. First, the ex-post facto design means that sex and </w:t>
      </w:r>
      <w:r>
        <w:rPr>
          <w:rFonts w:eastAsia="Calibri"/>
          <w:color w:val="000000"/>
        </w:rPr>
        <w:t>age are treated as naturally occurring classification variables rather than manipulated experimental factors, so the associations reported here should be read as evidence of significant difference rather than of causation. Second, data were obtained throug</w:t>
      </w:r>
      <w:r>
        <w:rPr>
          <w:rFonts w:eastAsia="Calibri"/>
          <w:color w:val="000000"/>
        </w:rPr>
        <w:t>h students' own responses to a self-report scale, which, despite the instrument's demonstrated face validity and reliability, remains susceptible to social-desirability and recall effects common to self-report measures of psychosocial constructs. Third, th</w:t>
      </w:r>
      <w:r>
        <w:rPr>
          <w:rFonts w:eastAsia="Calibri"/>
          <w:color w:val="000000"/>
        </w:rPr>
        <w:t>e study was restricted to public secondary schools within a single education zone and to SS2 students only, so the findings speak most directly to this population and should be extended to other grade levels, to private secondary schools, and to other educ</w:t>
      </w:r>
      <w:r>
        <w:rPr>
          <w:rFonts w:eastAsia="Calibri"/>
          <w:color w:val="000000"/>
        </w:rPr>
        <w:t>ation zones in Cross River State with appropriate caution. These limitations do not undermine the significance of the reported differences, which were consistent, well powered, and corroborated by post hoc analysis, but they do define the boundaries within</w:t>
      </w:r>
      <w:r>
        <w:rPr>
          <w:rFonts w:eastAsia="Calibri"/>
          <w:color w:val="000000"/>
        </w:rPr>
        <w:t xml:space="preserve"> which the findings should be applied.</w:t>
      </w:r>
    </w:p>
    <w:p w14:paraId="62740DE9" w14:textId="77777777" w:rsidR="003D5439" w:rsidRDefault="0050433A">
      <w:r>
        <w:rPr>
          <w:rFonts w:eastAsia="Calibri"/>
          <w:color w:val="000000"/>
        </w:rPr>
        <w:t>Future research building on this study could usefully adopt a longitudinal design to track how individual students' psychosocial adjustment changes as they move through the below-15, 15-17, and above-17 age bands, rat</w:t>
      </w:r>
      <w:r>
        <w:rPr>
          <w:rFonts w:eastAsia="Calibri"/>
          <w:color w:val="000000"/>
        </w:rPr>
        <w:t xml:space="preserve">her than inferring developmental change from a cross-sectional comparison of different students at a single point in time. Such research could also examine, in the specific context of Calabar Education Zone, the school-level and family-level factors, such </w:t>
      </w:r>
      <w:r>
        <w:rPr>
          <w:rFonts w:eastAsia="Calibri"/>
          <w:color w:val="000000"/>
        </w:rPr>
        <w:t>as counselling availability, class size, and parental involvement, that may explain why some students within the same age and sex categories nonetheless display markedly different levels of psychosocial adjustment.</w:t>
      </w:r>
    </w:p>
    <w:p w14:paraId="19467F49" w14:textId="77777777" w:rsidR="003D5439" w:rsidRDefault="0050433A">
      <w:pPr>
        <w:keepNext/>
        <w:spacing w:before="160" w:after="80"/>
        <w:jc w:val="left"/>
        <w:outlineLvl w:val="0"/>
      </w:pPr>
      <w:r>
        <w:rPr>
          <w:rFonts w:eastAsia="Calibri"/>
          <w:b/>
          <w:bCs/>
          <w:color w:val="2E7D32"/>
          <w:sz w:val="28"/>
        </w:rPr>
        <w:t>CONCLUSION</w:t>
      </w:r>
    </w:p>
    <w:p w14:paraId="408DCC9D" w14:textId="77777777" w:rsidR="003D5439" w:rsidRDefault="0050433A">
      <w:r>
        <w:rPr>
          <w:rFonts w:eastAsia="Calibri"/>
          <w:color w:val="000000"/>
        </w:rPr>
        <w:t>This study set out to evaluate</w:t>
      </w:r>
      <w:r>
        <w:rPr>
          <w:rFonts w:eastAsia="Calibri"/>
          <w:color w:val="000000"/>
        </w:rPr>
        <w:t xml:space="preserve"> the influence of sex and age on psychosocial adjustment among secondary school students in Calabar Education Zone, Cross River State, Nigeria. The findings show that the students' overall level of psychosocial adjustment is significantly low, that male st</w:t>
      </w:r>
      <w:r>
        <w:rPr>
          <w:rFonts w:eastAsia="Calibri"/>
          <w:color w:val="000000"/>
        </w:rPr>
        <w:t>udents are significantly better adjusted than female students, and that age significantly influences psychosocial adjustment, with students below 15 years of age recording the lowest adjustment scores and accounting for the source of the significant age-re</w:t>
      </w:r>
      <w:r>
        <w:rPr>
          <w:rFonts w:eastAsia="Calibri"/>
          <w:color w:val="000000"/>
        </w:rPr>
        <w:t>lated difference.</w:t>
      </w:r>
    </w:p>
    <w:p w14:paraId="1AEF8C9D" w14:textId="77777777" w:rsidR="003D5439" w:rsidRDefault="0050433A">
      <w:r>
        <w:rPr>
          <w:rFonts w:eastAsia="Calibri"/>
          <w:color w:val="000000"/>
        </w:rPr>
        <w:t>The contribution of this study lies in providing zone-specific, empirically grounded evidence on how two readily identifiable personal-social characteristics, sex and age, are associated with psychosocial adjustment among a large, stratif</w:t>
      </w:r>
      <w:r>
        <w:rPr>
          <w:rFonts w:eastAsia="Calibri"/>
          <w:color w:val="000000"/>
        </w:rPr>
        <w:t>ied sample of senior secondary school students drawn from across all seven Local Education Authorities of Calabar Education Zone, an evidence base that was previously unavailable for this specific population. By identifying female students and the youngest</w:t>
      </w:r>
      <w:r>
        <w:rPr>
          <w:rFonts w:eastAsia="Calibri"/>
          <w:color w:val="000000"/>
        </w:rPr>
        <w:t xml:space="preserve"> age category as the groups most in need of support, the study offers a practical basis for </w:t>
      </w:r>
      <w:proofErr w:type="spellStart"/>
      <w:r>
        <w:rPr>
          <w:rFonts w:eastAsia="Calibri"/>
          <w:color w:val="000000"/>
        </w:rPr>
        <w:t>prioritising</w:t>
      </w:r>
      <w:proofErr w:type="spellEnd"/>
      <w:r>
        <w:rPr>
          <w:rFonts w:eastAsia="Calibri"/>
          <w:color w:val="000000"/>
        </w:rPr>
        <w:t xml:space="preserve"> guidance and counselling interventions within the Zone's public secondary schools rather than administering such interventions uniformly across all stu</w:t>
      </w:r>
      <w:r>
        <w:rPr>
          <w:rFonts w:eastAsia="Calibri"/>
          <w:color w:val="000000"/>
        </w:rPr>
        <w:t>dents.</w:t>
      </w:r>
    </w:p>
    <w:p w14:paraId="72F213E3" w14:textId="77777777" w:rsidR="003D5439" w:rsidRDefault="0050433A">
      <w:pPr>
        <w:keepNext/>
        <w:spacing w:before="160" w:after="80"/>
        <w:jc w:val="left"/>
        <w:outlineLvl w:val="0"/>
      </w:pPr>
      <w:r>
        <w:rPr>
          <w:rFonts w:eastAsia="Calibri"/>
          <w:b/>
          <w:bCs/>
          <w:color w:val="2E7D32"/>
          <w:sz w:val="28"/>
        </w:rPr>
        <w:t>RECOMMENDATION</w:t>
      </w:r>
    </w:p>
    <w:p w14:paraId="4BF1D5CA" w14:textId="77777777" w:rsidR="003D5439" w:rsidRDefault="0050433A">
      <w:r>
        <w:rPr>
          <w:rFonts w:eastAsia="Calibri"/>
          <w:color w:val="000000"/>
        </w:rPr>
        <w:t>Based on the findings, it is recommended that school authorities in Calabar Education Zone strengthen guidance and counselling services in all public secondary schools, ensuring that trained counsellors are available to provide students with a confidential</w:t>
      </w:r>
      <w:r>
        <w:rPr>
          <w:rFonts w:eastAsia="Calibri"/>
          <w:color w:val="000000"/>
        </w:rPr>
        <w:t xml:space="preserve"> and supportive avenue for addressing their personal and social difficulties. Given the sex and age patterns identified, counselling </w:t>
      </w:r>
      <w:proofErr w:type="spellStart"/>
      <w:r>
        <w:rPr>
          <w:rFonts w:eastAsia="Calibri"/>
          <w:color w:val="000000"/>
        </w:rPr>
        <w:t>programmes</w:t>
      </w:r>
      <w:proofErr w:type="spellEnd"/>
      <w:r>
        <w:rPr>
          <w:rFonts w:eastAsia="Calibri"/>
          <w:color w:val="000000"/>
        </w:rPr>
        <w:t xml:space="preserve"> should give particular attention to female students and to students below 15 years of age, without excluding oth</w:t>
      </w:r>
      <w:r>
        <w:rPr>
          <w:rFonts w:eastAsia="Calibri"/>
          <w:color w:val="000000"/>
        </w:rPr>
        <w:t>er students from access to these services.</w:t>
      </w:r>
    </w:p>
    <w:p w14:paraId="17A376A2" w14:textId="77777777" w:rsidR="003D5439" w:rsidRDefault="0050433A">
      <w:r>
        <w:rPr>
          <w:rFonts w:eastAsia="Calibri"/>
          <w:color w:val="000000"/>
        </w:rPr>
        <w:t>It is further recommended that parents, teachers, and counsellors collaborate to provide students with consistent orientation and support towards developing a positive self-concept and self-confidence, irrespectiv</w:t>
      </w:r>
      <w:r>
        <w:rPr>
          <w:rFonts w:eastAsia="Calibri"/>
          <w:color w:val="000000"/>
        </w:rPr>
        <w:t>e of sex or age, and that education authorities in Cross River State consider periodic, zone-wide assessment of students' psychosocial adjustment so that emerging patterns can be identified and addressed before they translate into wider disciplinary, acade</w:t>
      </w:r>
      <w:r>
        <w:rPr>
          <w:rFonts w:eastAsia="Calibri"/>
          <w:color w:val="000000"/>
        </w:rPr>
        <w:t>mic, or social difficulties.</w:t>
      </w:r>
    </w:p>
    <w:p w14:paraId="750AECEE" w14:textId="77777777" w:rsidR="003D5439" w:rsidRDefault="0050433A">
      <w:r>
        <w:rPr>
          <w:rFonts w:eastAsia="Calibri"/>
          <w:color w:val="000000"/>
        </w:rPr>
        <w:t>Finally, it is recommended that the Ministry of Education and school management boards in Cross River State incorporate the findings of studies such as this one into the training curriculum for school counsellors, so that couns</w:t>
      </w:r>
      <w:r>
        <w:rPr>
          <w:rFonts w:eastAsia="Calibri"/>
          <w:color w:val="000000"/>
        </w:rPr>
        <w:t>elling practice in the Zone is informed by locally generated evidence on which groups of students are most vulnerable to poor psychosocial adjustment, rather than relying solely on generic counselling frameworks developed for other populations and contexts</w:t>
      </w:r>
      <w:r>
        <w:rPr>
          <w:rFonts w:eastAsia="Calibri"/>
          <w:color w:val="000000"/>
        </w:rPr>
        <w:t>.</w:t>
      </w:r>
    </w:p>
    <w:p w14:paraId="3F305CA0" w14:textId="77777777" w:rsidR="003D5439" w:rsidRDefault="0050433A">
      <w:pPr>
        <w:keepNext/>
        <w:spacing w:before="160" w:after="80"/>
        <w:jc w:val="left"/>
        <w:outlineLvl w:val="0"/>
      </w:pPr>
      <w:r>
        <w:rPr>
          <w:rFonts w:eastAsia="Calibri"/>
          <w:b/>
          <w:bCs/>
          <w:color w:val="2E7D32"/>
          <w:sz w:val="28"/>
        </w:rPr>
        <w:t>DECLARATIONS</w:t>
      </w:r>
    </w:p>
    <w:p w14:paraId="3D5E2AD6" w14:textId="77777777" w:rsidR="003D5439" w:rsidRDefault="0050433A">
      <w:r>
        <w:rPr>
          <w:rFonts w:eastAsia="Calibri"/>
          <w:b/>
          <w:bCs/>
          <w:color w:val="000000"/>
        </w:rPr>
        <w:t xml:space="preserve">Ethical approval: </w:t>
      </w:r>
      <w:r>
        <w:rPr>
          <w:rFonts w:eastAsia="Calibri"/>
          <w:color w:val="000000"/>
        </w:rPr>
        <w:t xml:space="preserve"> Institutional research ethics clearance was obtained, and school-level approval was secured from the principals of all sampled schools prior to data collection.</w:t>
      </w:r>
    </w:p>
    <w:p w14:paraId="609E1CDF" w14:textId="77777777" w:rsidR="003D5439" w:rsidRDefault="0050433A">
      <w:r>
        <w:rPr>
          <w:rFonts w:eastAsia="Calibri"/>
          <w:b/>
          <w:bCs/>
          <w:color w:val="000000"/>
        </w:rPr>
        <w:t xml:space="preserve">Informed consent: </w:t>
      </w:r>
      <w:r>
        <w:rPr>
          <w:rFonts w:eastAsia="Calibri"/>
          <w:color w:val="000000"/>
        </w:rPr>
        <w:t xml:space="preserve"> Students were briefed on the purpose of th</w:t>
      </w:r>
      <w:r>
        <w:rPr>
          <w:rFonts w:eastAsia="Calibri"/>
          <w:color w:val="000000"/>
        </w:rPr>
        <w:t>e study and the confidentiality of their responses before participating.</w:t>
      </w:r>
    </w:p>
    <w:p w14:paraId="2CC67BA4" w14:textId="77777777" w:rsidR="003D5439" w:rsidRDefault="0050433A">
      <w:r>
        <w:rPr>
          <w:rFonts w:eastAsia="Calibri"/>
          <w:b/>
          <w:bCs/>
          <w:color w:val="000000"/>
        </w:rPr>
        <w:t xml:space="preserve">Funding: </w:t>
      </w:r>
      <w:r>
        <w:rPr>
          <w:rFonts w:eastAsia="Calibri"/>
          <w:color w:val="000000"/>
        </w:rPr>
        <w:t xml:space="preserve"> No external funding was reported for this study.</w:t>
      </w:r>
    </w:p>
    <w:p w14:paraId="55821A3E" w14:textId="77777777" w:rsidR="003D5439" w:rsidRDefault="0050433A">
      <w:r>
        <w:rPr>
          <w:rFonts w:eastAsia="Calibri"/>
          <w:b/>
          <w:bCs/>
          <w:color w:val="000000"/>
        </w:rPr>
        <w:t xml:space="preserve">Conflict of interest: </w:t>
      </w:r>
      <w:r>
        <w:rPr>
          <w:rFonts w:eastAsia="Calibri"/>
          <w:color w:val="000000"/>
        </w:rPr>
        <w:t xml:space="preserve"> The authors declare no conflict of interest.</w:t>
      </w:r>
    </w:p>
    <w:p w14:paraId="7B35AA4A" w14:textId="77777777" w:rsidR="003D5439" w:rsidRDefault="0050433A">
      <w:r>
        <w:rPr>
          <w:rFonts w:eastAsia="Calibri"/>
          <w:b/>
          <w:bCs/>
          <w:color w:val="000000"/>
        </w:rPr>
        <w:t xml:space="preserve">Data availability: </w:t>
      </w:r>
      <w:r>
        <w:rPr>
          <w:rFonts w:eastAsia="Calibri"/>
          <w:color w:val="000000"/>
        </w:rPr>
        <w:t xml:space="preserve"> The data supporting the findings of </w:t>
      </w:r>
      <w:r>
        <w:rPr>
          <w:rFonts w:eastAsia="Calibri"/>
          <w:color w:val="000000"/>
        </w:rPr>
        <w:t>this study are available from the corresponding author upon reasonable request.</w:t>
      </w:r>
    </w:p>
    <w:p w14:paraId="54D2DD0E" w14:textId="77777777" w:rsidR="003D5439" w:rsidRDefault="0050433A">
      <w:pPr>
        <w:keepNext/>
        <w:spacing w:before="160" w:after="80"/>
        <w:jc w:val="left"/>
        <w:outlineLvl w:val="0"/>
      </w:pPr>
      <w:r>
        <w:rPr>
          <w:rFonts w:eastAsia="Calibri"/>
          <w:b/>
          <w:bCs/>
          <w:color w:val="2E7D32"/>
          <w:sz w:val="28"/>
        </w:rPr>
        <w:t>REFERENCES</w:t>
      </w:r>
    </w:p>
    <w:p w14:paraId="38774BCF" w14:textId="77777777" w:rsidR="003D5439" w:rsidRDefault="0050433A">
      <w:pPr>
        <w:spacing w:after="40"/>
        <w:ind w:left="259" w:hanging="259"/>
      </w:pPr>
      <w:r>
        <w:rPr>
          <w:rFonts w:eastAsia="Calibri"/>
          <w:color w:val="000000"/>
          <w:sz w:val="16"/>
        </w:rPr>
        <w:t xml:space="preserve">Akande, J. A., &amp; </w:t>
      </w:r>
      <w:proofErr w:type="spellStart"/>
      <w:r>
        <w:rPr>
          <w:rFonts w:eastAsia="Calibri"/>
          <w:color w:val="000000"/>
          <w:sz w:val="16"/>
        </w:rPr>
        <w:t>Ikediashi</w:t>
      </w:r>
      <w:proofErr w:type="spellEnd"/>
      <w:r>
        <w:rPr>
          <w:rFonts w:eastAsia="Calibri"/>
          <w:color w:val="000000"/>
          <w:sz w:val="16"/>
        </w:rPr>
        <w:t>, N. N. (2018). Level of emotional adjustment of secondary school students in the Federal Capital Territory. Journal of Research in Humanit</w:t>
      </w:r>
      <w:r>
        <w:rPr>
          <w:rFonts w:eastAsia="Calibri"/>
          <w:color w:val="000000"/>
          <w:sz w:val="16"/>
        </w:rPr>
        <w:t>ies and Social Science, 6(8), 50-55.</w:t>
      </w:r>
    </w:p>
    <w:p w14:paraId="53A4295A" w14:textId="77777777" w:rsidR="003D5439" w:rsidRDefault="0050433A">
      <w:pPr>
        <w:spacing w:after="40"/>
        <w:ind w:left="259" w:hanging="259"/>
      </w:pPr>
      <w:proofErr w:type="spellStart"/>
      <w:r>
        <w:rPr>
          <w:rFonts w:eastAsia="Calibri"/>
          <w:color w:val="000000"/>
          <w:sz w:val="16"/>
        </w:rPr>
        <w:t>Akos</w:t>
      </w:r>
      <w:proofErr w:type="spellEnd"/>
      <w:r>
        <w:rPr>
          <w:rFonts w:eastAsia="Calibri"/>
          <w:color w:val="000000"/>
          <w:sz w:val="16"/>
        </w:rPr>
        <w:t xml:space="preserve">, P., &amp; </w:t>
      </w:r>
      <w:proofErr w:type="spellStart"/>
      <w:r>
        <w:rPr>
          <w:rFonts w:eastAsia="Calibri"/>
          <w:color w:val="000000"/>
          <w:sz w:val="16"/>
        </w:rPr>
        <w:t>Galassi</w:t>
      </w:r>
      <w:proofErr w:type="spellEnd"/>
      <w:r>
        <w:rPr>
          <w:rFonts w:eastAsia="Calibri"/>
          <w:color w:val="000000"/>
          <w:sz w:val="16"/>
        </w:rPr>
        <w:t>, J. P. (2010). Gender and race as variables in psychosocial adjustment to middle and high school. The Journal of Educational Research, 98(2), 102-108.</w:t>
      </w:r>
    </w:p>
    <w:p w14:paraId="0E5D0ADE" w14:textId="77777777" w:rsidR="00642416" w:rsidRDefault="0050433A" w:rsidP="00642416">
      <w:pPr>
        <w:spacing w:after="0"/>
        <w:ind w:left="259" w:hanging="259"/>
        <w:rPr>
          <w:rFonts w:eastAsia="Calibri"/>
          <w:color w:val="000000"/>
          <w:sz w:val="16"/>
          <w:szCs w:val="16"/>
        </w:rPr>
      </w:pPr>
      <w:r w:rsidRPr="00642416">
        <w:rPr>
          <w:rFonts w:eastAsia="Calibri"/>
          <w:color w:val="000000"/>
          <w:sz w:val="16"/>
          <w:szCs w:val="16"/>
        </w:rPr>
        <w:t>Babasaheb, R. R. (2019). A study of adjustment a</w:t>
      </w:r>
      <w:r w:rsidRPr="00642416">
        <w:rPr>
          <w:rFonts w:eastAsia="Calibri"/>
          <w:color w:val="000000"/>
          <w:sz w:val="16"/>
          <w:szCs w:val="16"/>
        </w:rPr>
        <w:t>mong male and female college going students. The International Journal of Indian Psychology, 7(4), 2349-3429.</w:t>
      </w:r>
    </w:p>
    <w:p w14:paraId="0E031989" w14:textId="73EBF6C7" w:rsidR="00642416" w:rsidRDefault="00642416" w:rsidP="00642416">
      <w:pPr>
        <w:spacing w:after="0"/>
        <w:ind w:left="259" w:hanging="259"/>
        <w:rPr>
          <w:sz w:val="16"/>
          <w:szCs w:val="16"/>
        </w:rPr>
      </w:pPr>
      <w:proofErr w:type="spellStart"/>
      <w:r w:rsidRPr="00642416">
        <w:rPr>
          <w:sz w:val="16"/>
          <w:szCs w:val="16"/>
        </w:rPr>
        <w:t>Eneyo</w:t>
      </w:r>
      <w:proofErr w:type="spellEnd"/>
      <w:r w:rsidRPr="00642416">
        <w:rPr>
          <w:sz w:val="16"/>
          <w:szCs w:val="16"/>
        </w:rPr>
        <w:t>, V. B. (2026</w:t>
      </w:r>
      <w:r>
        <w:rPr>
          <w:sz w:val="16"/>
          <w:szCs w:val="16"/>
        </w:rPr>
        <w:t>a</w:t>
      </w:r>
      <w:r w:rsidRPr="00642416">
        <w:rPr>
          <w:sz w:val="16"/>
          <w:szCs w:val="16"/>
        </w:rPr>
        <w:t xml:space="preserve">). </w:t>
      </w:r>
      <w:r w:rsidRPr="00642416">
        <w:rPr>
          <w:rStyle w:val="Emphasis"/>
          <w:sz w:val="16"/>
          <w:szCs w:val="16"/>
        </w:rPr>
        <w:t>Hospitality management, service quality and sustainable destination experience</w:t>
      </w:r>
      <w:r w:rsidRPr="00642416">
        <w:rPr>
          <w:sz w:val="16"/>
          <w:szCs w:val="16"/>
        </w:rPr>
        <w:t xml:space="preserve">. In </w:t>
      </w:r>
      <w:r w:rsidRPr="00642416">
        <w:rPr>
          <w:rStyle w:val="Emphasis"/>
          <w:sz w:val="16"/>
          <w:szCs w:val="16"/>
        </w:rPr>
        <w:t>Sustainable futures and integrated development systems</w:t>
      </w:r>
      <w:r w:rsidRPr="00642416">
        <w:rPr>
          <w:sz w:val="16"/>
          <w:szCs w:val="16"/>
        </w:rPr>
        <w:t xml:space="preserve"> (pp. 20–37)</w:t>
      </w:r>
      <w:r>
        <w:rPr>
          <w:sz w:val="16"/>
          <w:szCs w:val="16"/>
        </w:rPr>
        <w:t>, University of Calabar Press</w:t>
      </w:r>
    </w:p>
    <w:p w14:paraId="0DD0DC23" w14:textId="7BB1ED5D" w:rsidR="00642416" w:rsidRDefault="00642416" w:rsidP="00642416">
      <w:pPr>
        <w:spacing w:after="0"/>
        <w:ind w:left="259" w:hanging="259"/>
      </w:pPr>
      <w:proofErr w:type="spellStart"/>
      <w:r w:rsidRPr="00642416">
        <w:rPr>
          <w:sz w:val="16"/>
          <w:szCs w:val="16"/>
        </w:rPr>
        <w:t>Eneyo</w:t>
      </w:r>
      <w:proofErr w:type="spellEnd"/>
      <w:r w:rsidRPr="00642416">
        <w:rPr>
          <w:sz w:val="16"/>
          <w:szCs w:val="16"/>
        </w:rPr>
        <w:t>, V. B. (2026</w:t>
      </w:r>
      <w:r>
        <w:rPr>
          <w:sz w:val="16"/>
          <w:szCs w:val="16"/>
        </w:rPr>
        <w:t>b</w:t>
      </w:r>
      <w:r w:rsidRPr="00642416">
        <w:rPr>
          <w:sz w:val="16"/>
          <w:szCs w:val="16"/>
        </w:rPr>
        <w:t xml:space="preserve">). </w:t>
      </w:r>
      <w:r w:rsidRPr="00642416">
        <w:rPr>
          <w:rStyle w:val="Emphasis"/>
          <w:sz w:val="16"/>
          <w:szCs w:val="16"/>
        </w:rPr>
        <w:t>Tourism development systems and destination competitiveness in emerging economies</w:t>
      </w:r>
      <w:r w:rsidRPr="00642416">
        <w:rPr>
          <w:sz w:val="16"/>
          <w:szCs w:val="16"/>
        </w:rPr>
        <w:t xml:space="preserve">. In </w:t>
      </w:r>
      <w:r w:rsidRPr="00642416">
        <w:rPr>
          <w:rStyle w:val="Emphasis"/>
          <w:sz w:val="16"/>
          <w:szCs w:val="16"/>
        </w:rPr>
        <w:t>Sustainable futures and integrated development systems</w:t>
      </w:r>
      <w:r w:rsidRPr="00642416">
        <w:rPr>
          <w:sz w:val="16"/>
          <w:szCs w:val="16"/>
        </w:rPr>
        <w:t xml:space="preserve"> (pp. 2–19).</w:t>
      </w:r>
      <w:r w:rsidRPr="00642416">
        <w:rPr>
          <w:sz w:val="16"/>
          <w:szCs w:val="16"/>
        </w:rPr>
        <w:t xml:space="preserve"> </w:t>
      </w:r>
      <w:r w:rsidRPr="00642416">
        <w:rPr>
          <w:sz w:val="16"/>
          <w:szCs w:val="16"/>
        </w:rPr>
        <w:t>University of Calabar Press</w:t>
      </w:r>
    </w:p>
    <w:p w14:paraId="52DBFA37" w14:textId="77777777" w:rsidR="003D5439" w:rsidRDefault="0050433A">
      <w:pPr>
        <w:spacing w:after="40"/>
        <w:ind w:left="259" w:hanging="259"/>
      </w:pPr>
      <w:r>
        <w:rPr>
          <w:rFonts w:eastAsia="Calibri"/>
          <w:color w:val="000000"/>
          <w:sz w:val="16"/>
        </w:rPr>
        <w:t>I</w:t>
      </w:r>
      <w:r>
        <w:rPr>
          <w:rFonts w:eastAsia="Calibri"/>
          <w:color w:val="000000"/>
          <w:sz w:val="16"/>
        </w:rPr>
        <w:t xml:space="preserve">shak, N., </w:t>
      </w:r>
      <w:proofErr w:type="spellStart"/>
      <w:r>
        <w:rPr>
          <w:rFonts w:eastAsia="Calibri"/>
          <w:color w:val="000000"/>
          <w:sz w:val="16"/>
        </w:rPr>
        <w:t>Melhem</w:t>
      </w:r>
      <w:proofErr w:type="spellEnd"/>
      <w:r>
        <w:rPr>
          <w:rFonts w:eastAsia="Calibri"/>
          <w:color w:val="000000"/>
          <w:sz w:val="16"/>
        </w:rPr>
        <w:t xml:space="preserve">, M. T., </w:t>
      </w:r>
      <w:proofErr w:type="spellStart"/>
      <w:r>
        <w:rPr>
          <w:rFonts w:eastAsia="Calibri"/>
          <w:color w:val="000000"/>
          <w:sz w:val="16"/>
        </w:rPr>
        <w:t>Jdaitawi</w:t>
      </w:r>
      <w:proofErr w:type="spellEnd"/>
      <w:r>
        <w:rPr>
          <w:rFonts w:eastAsia="Calibri"/>
          <w:color w:val="000000"/>
          <w:sz w:val="16"/>
        </w:rPr>
        <w:t>, K., &amp; Farid, T. M. (2011). Moderating effect of gender and age on the relationship between emotional intellige</w:t>
      </w:r>
      <w:r>
        <w:rPr>
          <w:rFonts w:eastAsia="Calibri"/>
          <w:color w:val="000000"/>
          <w:sz w:val="16"/>
        </w:rPr>
        <w:t>nce with social and academic adjustment among first year university students. International Journal of Psychological Studies, 3(1), 56-68.</w:t>
      </w:r>
    </w:p>
    <w:p w14:paraId="5C1AF069" w14:textId="77777777" w:rsidR="003D5439" w:rsidRDefault="0050433A">
      <w:pPr>
        <w:spacing w:after="40"/>
        <w:ind w:left="259" w:hanging="259"/>
      </w:pPr>
      <w:r>
        <w:rPr>
          <w:rFonts w:eastAsia="Calibri"/>
          <w:color w:val="000000"/>
          <w:sz w:val="16"/>
        </w:rPr>
        <w:t>Luong, G., Charles, S. T., Rook, K. S., Reynolds, C. A., &amp; Gatz, M. (2015). Age differences and longitudinal change i</w:t>
      </w:r>
      <w:r>
        <w:rPr>
          <w:rFonts w:eastAsia="Calibri"/>
          <w:color w:val="000000"/>
          <w:sz w:val="16"/>
        </w:rPr>
        <w:t>n the effects of data collection mode on self-reports of psychosocial functioning. Psychology and Aging, 30(1), 106-119.</w:t>
      </w:r>
    </w:p>
    <w:p w14:paraId="1085E395" w14:textId="77777777" w:rsidR="003D5439" w:rsidRDefault="0050433A">
      <w:pPr>
        <w:spacing w:after="40"/>
        <w:ind w:left="259" w:hanging="259"/>
      </w:pPr>
      <w:r>
        <w:rPr>
          <w:rFonts w:eastAsia="Calibri"/>
          <w:color w:val="000000"/>
          <w:sz w:val="16"/>
        </w:rPr>
        <w:t xml:space="preserve">Maxwell, D. E., &amp; Mina, A. D. (2018). Psychosocial adjustment and physical health of secondary school students from divorced homes in </w:t>
      </w:r>
      <w:proofErr w:type="spellStart"/>
      <w:r>
        <w:rPr>
          <w:rFonts w:eastAsia="Calibri"/>
          <w:color w:val="000000"/>
          <w:sz w:val="16"/>
        </w:rPr>
        <w:t>A</w:t>
      </w:r>
      <w:r>
        <w:rPr>
          <w:rFonts w:eastAsia="Calibri"/>
          <w:color w:val="000000"/>
          <w:sz w:val="16"/>
        </w:rPr>
        <w:t>ndoni</w:t>
      </w:r>
      <w:proofErr w:type="spellEnd"/>
      <w:r>
        <w:rPr>
          <w:rFonts w:eastAsia="Calibri"/>
          <w:color w:val="000000"/>
          <w:sz w:val="16"/>
        </w:rPr>
        <w:t>/Opobo Local Government Areas of Rivers State: Implications for counselling. International Journal of Innovative Healthcare Research, 6(4), 10-21.</w:t>
      </w:r>
    </w:p>
    <w:p w14:paraId="7B789322" w14:textId="77777777" w:rsidR="003D5439" w:rsidRDefault="0050433A">
      <w:pPr>
        <w:spacing w:after="40"/>
        <w:ind w:left="259" w:hanging="259"/>
      </w:pPr>
      <w:r>
        <w:rPr>
          <w:rFonts w:eastAsia="Calibri"/>
          <w:color w:val="000000"/>
          <w:sz w:val="16"/>
        </w:rPr>
        <w:t xml:space="preserve">Muñoz-Silva, A., de la Corte, C., </w:t>
      </w:r>
      <w:proofErr w:type="spellStart"/>
      <w:r>
        <w:rPr>
          <w:rFonts w:eastAsia="Calibri"/>
          <w:color w:val="000000"/>
          <w:sz w:val="16"/>
        </w:rPr>
        <w:t>Lorence</w:t>
      </w:r>
      <w:proofErr w:type="spellEnd"/>
      <w:r>
        <w:rPr>
          <w:rFonts w:eastAsia="Calibri"/>
          <w:color w:val="000000"/>
          <w:sz w:val="16"/>
        </w:rPr>
        <w:t>-Lara, B., &amp; Sanchez-Garcia, M. (2020). Psychosocial adjustment</w:t>
      </w:r>
      <w:r>
        <w:rPr>
          <w:rFonts w:eastAsia="Calibri"/>
          <w:color w:val="000000"/>
          <w:sz w:val="16"/>
        </w:rPr>
        <w:t xml:space="preserve"> and sociometric status in primary education: Gender differences. Frontiers in Psychology, 11, 1-9.</w:t>
      </w:r>
    </w:p>
    <w:p w14:paraId="5BB16E8B" w14:textId="77777777" w:rsidR="003D5439" w:rsidRDefault="0050433A">
      <w:pPr>
        <w:spacing w:after="40"/>
        <w:ind w:left="259" w:hanging="259"/>
      </w:pPr>
      <w:proofErr w:type="spellStart"/>
      <w:r>
        <w:rPr>
          <w:rFonts w:eastAsia="Calibri"/>
          <w:color w:val="000000"/>
          <w:sz w:val="16"/>
        </w:rPr>
        <w:t>Nwoke</w:t>
      </w:r>
      <w:proofErr w:type="spellEnd"/>
      <w:r>
        <w:rPr>
          <w:rFonts w:eastAsia="Calibri"/>
          <w:color w:val="000000"/>
          <w:sz w:val="16"/>
        </w:rPr>
        <w:t xml:space="preserve">, M. B. (2011). Ethnic group, age and gender differences in social adjustment of teenagers in Nigeria. International Journal of Psychological Studies, </w:t>
      </w:r>
      <w:r>
        <w:rPr>
          <w:rFonts w:eastAsia="Calibri"/>
          <w:color w:val="000000"/>
          <w:sz w:val="16"/>
        </w:rPr>
        <w:t>3(1), 58-68.</w:t>
      </w:r>
    </w:p>
    <w:p w14:paraId="40EAB99D" w14:textId="77777777" w:rsidR="003D5439" w:rsidRDefault="0050433A">
      <w:pPr>
        <w:spacing w:after="40"/>
        <w:ind w:left="259" w:hanging="259"/>
      </w:pPr>
      <w:proofErr w:type="spellStart"/>
      <w:r>
        <w:rPr>
          <w:rFonts w:eastAsia="Calibri"/>
          <w:color w:val="000000"/>
          <w:sz w:val="16"/>
        </w:rPr>
        <w:t>Okpako</w:t>
      </w:r>
      <w:proofErr w:type="spellEnd"/>
      <w:r>
        <w:rPr>
          <w:rFonts w:eastAsia="Calibri"/>
          <w:color w:val="000000"/>
          <w:sz w:val="16"/>
        </w:rPr>
        <w:t>, E. (2020). Psycho-demographic factors predisposing school adjustment among the adolescents in Osun State, Nigeria. Journal of Educational Psychology Studies and Counselling Guidance, 6(1), 8-13.</w:t>
      </w:r>
    </w:p>
    <w:p w14:paraId="07DFA430" w14:textId="77777777" w:rsidR="003D5439" w:rsidRDefault="0050433A">
      <w:pPr>
        <w:spacing w:after="40"/>
        <w:ind w:left="259" w:hanging="259"/>
      </w:pPr>
      <w:proofErr w:type="spellStart"/>
      <w:r>
        <w:rPr>
          <w:rFonts w:eastAsia="Calibri"/>
          <w:color w:val="000000"/>
          <w:sz w:val="16"/>
        </w:rPr>
        <w:t>Olofintoye</w:t>
      </w:r>
      <w:proofErr w:type="spellEnd"/>
      <w:r>
        <w:rPr>
          <w:rFonts w:eastAsia="Calibri"/>
          <w:color w:val="000000"/>
          <w:sz w:val="16"/>
        </w:rPr>
        <w:t>, T. T. (2008). Integrated classrooms and the psycho-social adjustment of students with hearing impairment and the hearing. International Journal of Sustainable Development, 1(2), 8-14.</w:t>
      </w:r>
    </w:p>
    <w:p w14:paraId="29AA8B59" w14:textId="77777777" w:rsidR="003D5439" w:rsidRDefault="0050433A">
      <w:pPr>
        <w:spacing w:after="40"/>
        <w:ind w:left="259" w:hanging="259"/>
      </w:pPr>
      <w:proofErr w:type="spellStart"/>
      <w:r>
        <w:rPr>
          <w:rFonts w:eastAsia="Calibri"/>
          <w:color w:val="000000"/>
          <w:sz w:val="16"/>
        </w:rPr>
        <w:t>Olofintoye</w:t>
      </w:r>
      <w:proofErr w:type="spellEnd"/>
      <w:r>
        <w:rPr>
          <w:rFonts w:eastAsia="Calibri"/>
          <w:color w:val="000000"/>
          <w:sz w:val="16"/>
        </w:rPr>
        <w:t>, T. T. (2010). Towards inclusion: The trends of p</w:t>
      </w:r>
      <w:r>
        <w:rPr>
          <w:rFonts w:eastAsia="Calibri"/>
          <w:color w:val="000000"/>
          <w:sz w:val="16"/>
        </w:rPr>
        <w:t>sycho-social adjustment of students in Nigerian integrated junior secondary schools. Procedia Social and Behavioral Sciences, 5, 1146-1150.</w:t>
      </w:r>
    </w:p>
    <w:p w14:paraId="0EB09ADE" w14:textId="77777777" w:rsidR="003D5439" w:rsidRDefault="0050433A">
      <w:pPr>
        <w:spacing w:after="40"/>
        <w:ind w:left="259" w:hanging="259"/>
      </w:pPr>
      <w:proofErr w:type="spellStart"/>
      <w:r>
        <w:rPr>
          <w:rFonts w:eastAsia="Calibri"/>
          <w:color w:val="000000"/>
          <w:sz w:val="16"/>
        </w:rPr>
        <w:t>Opara</w:t>
      </w:r>
      <w:proofErr w:type="spellEnd"/>
      <w:r>
        <w:rPr>
          <w:rFonts w:eastAsia="Calibri"/>
          <w:color w:val="000000"/>
          <w:sz w:val="16"/>
        </w:rPr>
        <w:t xml:space="preserve">, I. M., &amp; </w:t>
      </w:r>
      <w:proofErr w:type="spellStart"/>
      <w:r>
        <w:rPr>
          <w:rFonts w:eastAsia="Calibri"/>
          <w:color w:val="000000"/>
          <w:sz w:val="16"/>
        </w:rPr>
        <w:t>Onyekuru</w:t>
      </w:r>
      <w:proofErr w:type="spellEnd"/>
      <w:r>
        <w:rPr>
          <w:rFonts w:eastAsia="Calibri"/>
          <w:color w:val="000000"/>
          <w:sz w:val="16"/>
        </w:rPr>
        <w:t>, B. U. D. (2013). Psychosocial predictors of secondary school students' adjustment to schoo</w:t>
      </w:r>
      <w:r>
        <w:rPr>
          <w:rFonts w:eastAsia="Calibri"/>
          <w:color w:val="000000"/>
          <w:sz w:val="16"/>
        </w:rPr>
        <w:t>l. European Scientific Journal, 9(17), 303-311.</w:t>
      </w:r>
    </w:p>
    <w:p w14:paraId="2831FFB5" w14:textId="77777777" w:rsidR="003D5439" w:rsidRDefault="0050433A">
      <w:pPr>
        <w:spacing w:after="40"/>
        <w:ind w:left="259" w:hanging="259"/>
      </w:pPr>
      <w:proofErr w:type="spellStart"/>
      <w:r>
        <w:rPr>
          <w:rFonts w:eastAsia="Calibri"/>
          <w:color w:val="000000"/>
          <w:sz w:val="16"/>
        </w:rPr>
        <w:t>Owuamanam</w:t>
      </w:r>
      <w:proofErr w:type="spellEnd"/>
      <w:r>
        <w:rPr>
          <w:rFonts w:eastAsia="Calibri"/>
          <w:color w:val="000000"/>
          <w:sz w:val="16"/>
        </w:rPr>
        <w:t xml:space="preserve">, D. O., &amp; </w:t>
      </w:r>
      <w:proofErr w:type="spellStart"/>
      <w:r>
        <w:rPr>
          <w:rFonts w:eastAsia="Calibri"/>
          <w:color w:val="000000"/>
          <w:sz w:val="16"/>
        </w:rPr>
        <w:t>Owuamanam</w:t>
      </w:r>
      <w:proofErr w:type="spellEnd"/>
      <w:r>
        <w:rPr>
          <w:rFonts w:eastAsia="Calibri"/>
          <w:color w:val="000000"/>
          <w:sz w:val="16"/>
        </w:rPr>
        <w:t xml:space="preserve">, T. O. (2003). Fundamentals of educational psychology. </w:t>
      </w:r>
      <w:proofErr w:type="spellStart"/>
      <w:r>
        <w:rPr>
          <w:rFonts w:eastAsia="Calibri"/>
          <w:color w:val="000000"/>
          <w:sz w:val="16"/>
        </w:rPr>
        <w:t>Bolabay</w:t>
      </w:r>
      <w:proofErr w:type="spellEnd"/>
      <w:r>
        <w:rPr>
          <w:rFonts w:eastAsia="Calibri"/>
          <w:color w:val="000000"/>
          <w:sz w:val="16"/>
        </w:rPr>
        <w:t xml:space="preserve"> Publications.</w:t>
      </w:r>
    </w:p>
    <w:p w14:paraId="212B7A0E" w14:textId="77777777" w:rsidR="003D5439" w:rsidRDefault="0050433A">
      <w:pPr>
        <w:spacing w:after="40"/>
        <w:ind w:left="259" w:hanging="259"/>
      </w:pPr>
      <w:proofErr w:type="spellStart"/>
      <w:r>
        <w:rPr>
          <w:rFonts w:eastAsia="Calibri"/>
          <w:color w:val="000000"/>
          <w:sz w:val="16"/>
        </w:rPr>
        <w:t>Paramanik</w:t>
      </w:r>
      <w:proofErr w:type="spellEnd"/>
      <w:r>
        <w:rPr>
          <w:rFonts w:eastAsia="Calibri"/>
          <w:color w:val="000000"/>
          <w:sz w:val="16"/>
        </w:rPr>
        <w:t xml:space="preserve">, J., </w:t>
      </w:r>
      <w:proofErr w:type="spellStart"/>
      <w:r>
        <w:rPr>
          <w:rFonts w:eastAsia="Calibri"/>
          <w:color w:val="000000"/>
          <w:sz w:val="16"/>
        </w:rPr>
        <w:t>Saha</w:t>
      </w:r>
      <w:proofErr w:type="spellEnd"/>
      <w:r>
        <w:rPr>
          <w:rFonts w:eastAsia="Calibri"/>
          <w:color w:val="000000"/>
          <w:sz w:val="16"/>
        </w:rPr>
        <w:t>, B., &amp; Mondal, B. C. (2014). Adjustment of secondary school students with respect</w:t>
      </w:r>
      <w:r>
        <w:rPr>
          <w:rFonts w:eastAsia="Calibri"/>
          <w:color w:val="000000"/>
          <w:sz w:val="16"/>
        </w:rPr>
        <w:t xml:space="preserve"> to gender and residence. American Journal of Educational Research, 2(12), 1138-1143.</w:t>
      </w:r>
    </w:p>
    <w:p w14:paraId="1BF62083" w14:textId="77777777" w:rsidR="003D5439" w:rsidRDefault="0050433A">
      <w:pPr>
        <w:spacing w:after="40"/>
        <w:ind w:left="259" w:hanging="259"/>
      </w:pPr>
      <w:proofErr w:type="spellStart"/>
      <w:r>
        <w:rPr>
          <w:rFonts w:eastAsia="Calibri"/>
          <w:color w:val="000000"/>
          <w:sz w:val="16"/>
        </w:rPr>
        <w:t>Piqueras</w:t>
      </w:r>
      <w:proofErr w:type="spellEnd"/>
      <w:r>
        <w:rPr>
          <w:rFonts w:eastAsia="Calibri"/>
          <w:color w:val="000000"/>
          <w:sz w:val="16"/>
        </w:rPr>
        <w:t xml:space="preserve">, J. A., </w:t>
      </w:r>
      <w:proofErr w:type="spellStart"/>
      <w:r>
        <w:rPr>
          <w:rFonts w:eastAsia="Calibri"/>
          <w:color w:val="000000"/>
          <w:sz w:val="16"/>
        </w:rPr>
        <w:t>Mateu</w:t>
      </w:r>
      <w:proofErr w:type="spellEnd"/>
      <w:r>
        <w:rPr>
          <w:rFonts w:eastAsia="Calibri"/>
          <w:color w:val="000000"/>
          <w:sz w:val="16"/>
        </w:rPr>
        <w:t>-Martínez, O., Cejudo, J., &amp; Pérez-González, J. (2019). Pathways into psychosocial adjustment in children: Modeling the effects of trait emotional i</w:t>
      </w:r>
      <w:r>
        <w:rPr>
          <w:rFonts w:eastAsia="Calibri"/>
          <w:color w:val="000000"/>
          <w:sz w:val="16"/>
        </w:rPr>
        <w:t>ntelligence, social-emotional problems, and gender. Frontiers in Psychology, 10, 1-11.</w:t>
      </w:r>
    </w:p>
    <w:p w14:paraId="4C4A089F" w14:textId="77777777" w:rsidR="003D5439" w:rsidRDefault="0050433A">
      <w:pPr>
        <w:spacing w:after="40"/>
        <w:ind w:left="259" w:hanging="259"/>
      </w:pPr>
      <w:proofErr w:type="spellStart"/>
      <w:r>
        <w:rPr>
          <w:rFonts w:eastAsia="Calibri"/>
          <w:color w:val="000000"/>
          <w:sz w:val="16"/>
        </w:rPr>
        <w:t>Sule</w:t>
      </w:r>
      <w:proofErr w:type="spellEnd"/>
      <w:r>
        <w:rPr>
          <w:rFonts w:eastAsia="Calibri"/>
          <w:color w:val="000000"/>
          <w:sz w:val="16"/>
        </w:rPr>
        <w:t>, M. N. (2011). Psycho-social value perception of senior secondary school students of Gombe State as correlation of their social adjustment: Implications for rebrand</w:t>
      </w:r>
      <w:r>
        <w:rPr>
          <w:rFonts w:eastAsia="Calibri"/>
          <w:color w:val="000000"/>
          <w:sz w:val="16"/>
        </w:rPr>
        <w:t>ing the Nigerian society. Nigerian Journal of Sociology of Education, 5(1), 13-21.</w:t>
      </w:r>
    </w:p>
    <w:sectPr w:rsidR="003D5439">
      <w:headerReference w:type="default" r:id="rId9"/>
      <w:pgSz w:w="12240" w:h="15840"/>
      <w:pgMar w:top="1440" w:right="1440" w:bottom="1440" w:left="1440" w:header="720" w:footer="720" w:gutter="0"/>
      <w:pgNumType w:start="46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C3ED2" w14:textId="77777777" w:rsidR="0050433A" w:rsidRDefault="0050433A" w:rsidP="00785BDA">
      <w:r>
        <w:separator/>
      </w:r>
    </w:p>
  </w:endnote>
  <w:endnote w:type="continuationSeparator" w:id="0">
    <w:p w14:paraId="5FB5641F" w14:textId="77777777" w:rsidR="0050433A" w:rsidRDefault="0050433A" w:rsidP="00785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523F8" w14:textId="77777777" w:rsidR="0050433A" w:rsidRDefault="0050433A" w:rsidP="00785BDA">
      <w:r>
        <w:separator/>
      </w:r>
    </w:p>
  </w:footnote>
  <w:footnote w:type="continuationSeparator" w:id="0">
    <w:p w14:paraId="468BDE91" w14:textId="77777777" w:rsidR="0050433A" w:rsidRDefault="0050433A" w:rsidP="00785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5440330"/>
      <w:docPartObj>
        <w:docPartGallery w:val="Page Numbers (Top of Page)"/>
        <w:docPartUnique/>
      </w:docPartObj>
    </w:sdtPr>
    <w:sdtEndPr>
      <w:rPr>
        <w:noProof/>
      </w:rPr>
    </w:sdtEndPr>
    <w:sdtContent>
      <w:p w14:paraId="29BED790" w14:textId="77777777" w:rsidR="00785BDA" w:rsidRDefault="00785BD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606E2E" w14:textId="77777777" w:rsidR="00785BDA" w:rsidRDefault="00785B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754C"/>
    <w:multiLevelType w:val="multilevel"/>
    <w:tmpl w:val="7E169D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9110E77"/>
    <w:multiLevelType w:val="hybridMultilevel"/>
    <w:tmpl w:val="5AE6A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OzNLKwNDMwMzI2NDdW0lEKTi0uzszPAykwrgUAZZ+KVCwAAAA="/>
  </w:docVars>
  <w:rsids>
    <w:rsidRoot w:val="00A3445C"/>
    <w:rsid w:val="000471FC"/>
    <w:rsid w:val="00095CD5"/>
    <w:rsid w:val="000B6C30"/>
    <w:rsid w:val="00151493"/>
    <w:rsid w:val="002F6D1F"/>
    <w:rsid w:val="00307667"/>
    <w:rsid w:val="00313C45"/>
    <w:rsid w:val="003D5439"/>
    <w:rsid w:val="004477E8"/>
    <w:rsid w:val="00492EDD"/>
    <w:rsid w:val="0050433A"/>
    <w:rsid w:val="005149C1"/>
    <w:rsid w:val="00642416"/>
    <w:rsid w:val="006A2311"/>
    <w:rsid w:val="006D0BB1"/>
    <w:rsid w:val="0071683E"/>
    <w:rsid w:val="00785BDA"/>
    <w:rsid w:val="007935E1"/>
    <w:rsid w:val="007E56CB"/>
    <w:rsid w:val="00823934"/>
    <w:rsid w:val="009F1877"/>
    <w:rsid w:val="00A26F8B"/>
    <w:rsid w:val="00A342AA"/>
    <w:rsid w:val="00A3445C"/>
    <w:rsid w:val="00A35D5F"/>
    <w:rsid w:val="00B57241"/>
    <w:rsid w:val="00B96889"/>
    <w:rsid w:val="00BB510D"/>
    <w:rsid w:val="00DB7C16"/>
    <w:rsid w:val="00EF522F"/>
    <w:rsid w:val="00F94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41BB3"/>
  <w15:chartTrackingRefBased/>
  <w15:docId w15:val="{8D31A196-8732-4AD0-91D8-40C744B83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45C"/>
    <w:pPr>
      <w:spacing w:after="60" w:line="240" w:lineRule="auto"/>
      <w:jc w:val="both"/>
    </w:pPr>
    <w:rPr>
      <w:rFonts w:ascii="Times New Roman" w:eastAsia="Times New Roman" w:hAnsi="Times New Roman" w:cs="Times New Roman"/>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445C"/>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5BDA"/>
    <w:pPr>
      <w:tabs>
        <w:tab w:val="center" w:pos="4680"/>
        <w:tab w:val="right" w:pos="9360"/>
      </w:tabs>
    </w:pPr>
  </w:style>
  <w:style w:type="character" w:customStyle="1" w:styleId="HeaderChar">
    <w:name w:val="Header Char"/>
    <w:basedOn w:val="DefaultParagraphFont"/>
    <w:link w:val="Header"/>
    <w:uiPriority w:val="99"/>
    <w:rsid w:val="00785BDA"/>
    <w:rPr>
      <w:rFonts w:ascii="Times New Roman" w:eastAsia="Times New Roman" w:hAnsi="Times New Roman" w:cs="Times New Roman"/>
      <w:sz w:val="21"/>
    </w:rPr>
  </w:style>
  <w:style w:type="paragraph" w:styleId="Footer">
    <w:name w:val="footer"/>
    <w:basedOn w:val="Normal"/>
    <w:link w:val="FooterChar"/>
    <w:uiPriority w:val="99"/>
    <w:unhideWhenUsed/>
    <w:rsid w:val="00785BDA"/>
    <w:pPr>
      <w:tabs>
        <w:tab w:val="center" w:pos="4680"/>
        <w:tab w:val="right" w:pos="9360"/>
      </w:tabs>
    </w:pPr>
  </w:style>
  <w:style w:type="character" w:customStyle="1" w:styleId="FooterChar">
    <w:name w:val="Footer Char"/>
    <w:basedOn w:val="DefaultParagraphFont"/>
    <w:link w:val="Footer"/>
    <w:uiPriority w:val="99"/>
    <w:rsid w:val="00785BDA"/>
    <w:rPr>
      <w:rFonts w:ascii="Times New Roman" w:eastAsia="Times New Roman" w:hAnsi="Times New Roman" w:cs="Times New Roman"/>
      <w:sz w:val="21"/>
    </w:rPr>
  </w:style>
  <w:style w:type="paragraph" w:styleId="ListParagraph">
    <w:name w:val="List Paragraph"/>
    <w:basedOn w:val="Normal"/>
    <w:uiPriority w:val="34"/>
    <w:qFormat/>
    <w:rsid w:val="000B6C30"/>
    <w:pPr>
      <w:ind w:left="720"/>
      <w:contextualSpacing/>
    </w:pPr>
  </w:style>
  <w:style w:type="character" w:styleId="Hyperlink">
    <w:name w:val="Hyperlink"/>
    <w:basedOn w:val="DefaultParagraphFont"/>
    <w:uiPriority w:val="99"/>
    <w:unhideWhenUsed/>
    <w:rsid w:val="00F9417E"/>
    <w:rPr>
      <w:color w:val="0563C1" w:themeColor="hyperlink"/>
      <w:u w:val="single"/>
    </w:rPr>
  </w:style>
  <w:style w:type="character" w:styleId="UnresolvedMention">
    <w:name w:val="Unresolved Mention"/>
    <w:basedOn w:val="DefaultParagraphFont"/>
    <w:uiPriority w:val="99"/>
    <w:semiHidden/>
    <w:unhideWhenUsed/>
    <w:rsid w:val="00F9417E"/>
    <w:rPr>
      <w:color w:val="605E5C"/>
      <w:shd w:val="clear" w:color="auto" w:fill="E1DFDD"/>
    </w:rPr>
  </w:style>
  <w:style w:type="paragraph" w:customStyle="1" w:styleId="pdq2pgselectionanchorcontainer">
    <w:name w:val="pdq2pg_selectionanchorcontainer"/>
    <w:basedOn w:val="Normal"/>
    <w:rsid w:val="00642416"/>
    <w:pPr>
      <w:spacing w:before="100" w:beforeAutospacing="1" w:after="100" w:afterAutospacing="1"/>
      <w:jc w:val="left"/>
    </w:pPr>
    <w:rPr>
      <w:sz w:val="24"/>
      <w:szCs w:val="24"/>
    </w:rPr>
  </w:style>
  <w:style w:type="character" w:styleId="Emphasis">
    <w:name w:val="Emphasis"/>
    <w:basedOn w:val="DefaultParagraphFont"/>
    <w:uiPriority w:val="20"/>
    <w:qFormat/>
    <w:rsid w:val="00642416"/>
    <w:rPr>
      <w:i/>
      <w:iCs/>
    </w:rPr>
  </w:style>
  <w:style w:type="paragraph" w:styleId="NormalWeb">
    <w:name w:val="Normal (Web)"/>
    <w:basedOn w:val="Normal"/>
    <w:uiPriority w:val="99"/>
    <w:semiHidden/>
    <w:unhideWhenUsed/>
    <w:rsid w:val="00642416"/>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80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5616</Words>
  <Characters>32012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Manuscript 30</vt:lpstr>
    </vt:vector>
  </TitlesOfParts>
  <Company/>
  <LinksUpToDate>false</LinksUpToDate>
  <CharactersWithSpaces>37553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30</dc:title>
  <dc:subject>JESBER research article</dc:subject>
  <dc:creator>user</dc:creator>
  <cp:keywords/>
  <dc:description/>
  <cp:lastModifiedBy>user</cp:lastModifiedBy>
  <cp:revision>4</cp:revision>
  <dcterms:created xsi:type="dcterms:W3CDTF">2026-09-06T02:50:00Z</dcterms:created>
  <dcterms:modified xsi:type="dcterms:W3CDTF">2026-09-06T02:54:00Z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4a9c274d-5d15-4c6e-b20a-001b5a33b6ee</vt:lpwstr>
  </property>
</Properties>
</file>